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594F78C1"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F42024">
        <w:rPr>
          <w:rFonts w:cs="Arial"/>
          <w:bCs/>
          <w:sz w:val="20"/>
        </w:rPr>
        <w:t xml:space="preserve"> #9</w:t>
      </w:r>
      <w:r w:rsidR="00EE0B8E">
        <w:rPr>
          <w:rFonts w:cs="Arial"/>
          <w:bCs/>
          <w:sz w:val="20"/>
        </w:rPr>
        <w:t>7</w:t>
      </w:r>
      <w:r w:rsidR="00A42D03">
        <w:rPr>
          <w:rFonts w:cs="Arial"/>
          <w:bCs/>
          <w:sz w:val="20"/>
        </w:rPr>
        <w:t>s</w:t>
      </w:r>
      <w:r w:rsidR="001B69D7">
        <w:rPr>
          <w:rFonts w:cs="Arial" w:hint="eastAsia"/>
          <w:bCs/>
          <w:sz w:val="20"/>
          <w:lang w:eastAsia="ja-JP"/>
        </w:rPr>
        <w:tab/>
      </w:r>
      <w:r w:rsidR="001B69D7">
        <w:rPr>
          <w:rFonts w:cs="Arial" w:hint="eastAsia"/>
          <w:bCs/>
          <w:sz w:val="20"/>
          <w:lang w:eastAsia="ja-JP"/>
        </w:rPr>
        <w:tab/>
      </w:r>
      <w:r w:rsidR="00C4723C" w:rsidRPr="00733826">
        <w:rPr>
          <w:rFonts w:cs="Arial" w:hint="eastAsia"/>
          <w:bCs/>
          <w:sz w:val="20"/>
          <w:lang w:eastAsia="ja-JP"/>
        </w:rPr>
        <w:t>R1-</w:t>
      </w:r>
      <w:r w:rsidR="00CA6E55" w:rsidRPr="00CA6E55">
        <w:rPr>
          <w:rFonts w:hint="eastAsia"/>
        </w:rPr>
        <w:t xml:space="preserve"> </w:t>
      </w:r>
      <w:r w:rsidR="00CA6E55">
        <w:rPr>
          <w:rFonts w:hint="eastAsia"/>
        </w:rPr>
        <w:t>190</w:t>
      </w:r>
      <w:r w:rsidR="001D1F5E">
        <w:t>6263</w:t>
      </w:r>
      <w:bookmarkStart w:id="0" w:name="_GoBack"/>
      <w:bookmarkEnd w:id="0"/>
    </w:p>
    <w:p w14:paraId="552A328C" w14:textId="0EA108D0" w:rsidR="00941D27" w:rsidRPr="0093682F" w:rsidRDefault="00EE0B8E" w:rsidP="00941D27">
      <w:pPr>
        <w:pStyle w:val="TdocHeader2"/>
        <w:jc w:val="left"/>
        <w:rPr>
          <w:rFonts w:eastAsiaTheme="minorEastAsia"/>
          <w:lang w:val="en-US"/>
        </w:rPr>
      </w:pPr>
      <w:r>
        <w:rPr>
          <w:rFonts w:eastAsia="ＭＳ 明朝" w:cs="Arial"/>
          <w:bCs/>
          <w:sz w:val="20"/>
          <w:lang w:val="en-US" w:eastAsia="ja-JP"/>
        </w:rPr>
        <w:t>Reno</w:t>
      </w:r>
      <w:r w:rsidR="00F42024">
        <w:rPr>
          <w:rFonts w:eastAsia="ＭＳ 明朝" w:cs="Arial"/>
          <w:bCs/>
          <w:sz w:val="20"/>
          <w:lang w:val="en-US" w:eastAsia="ja-JP"/>
        </w:rPr>
        <w:t xml:space="preserve">, </w:t>
      </w:r>
      <w:r>
        <w:rPr>
          <w:rFonts w:eastAsia="ＭＳ 明朝" w:cs="Arial"/>
          <w:bCs/>
          <w:sz w:val="20"/>
          <w:lang w:val="en-US" w:eastAsia="ja-JP"/>
        </w:rPr>
        <w:t>US</w:t>
      </w:r>
      <w:r w:rsidR="00F42024">
        <w:rPr>
          <w:rFonts w:eastAsia="ＭＳ 明朝" w:cs="Arial"/>
          <w:bCs/>
          <w:sz w:val="20"/>
          <w:lang w:val="en-US" w:eastAsia="ja-JP"/>
        </w:rPr>
        <w:t xml:space="preserve">, </w:t>
      </w:r>
      <w:r w:rsidR="00A12693">
        <w:rPr>
          <w:rFonts w:eastAsia="ＭＳ 明朝" w:cs="Arial"/>
          <w:bCs/>
          <w:sz w:val="20"/>
          <w:lang w:val="en-US" w:eastAsia="ja-JP"/>
        </w:rPr>
        <w:t>13</w:t>
      </w:r>
      <w:r w:rsidR="00A12693" w:rsidRPr="00A12693">
        <w:rPr>
          <w:rFonts w:eastAsia="ＭＳ 明朝" w:cs="Arial"/>
          <w:bCs/>
          <w:sz w:val="20"/>
          <w:vertAlign w:val="superscript"/>
          <w:lang w:val="en-US" w:eastAsia="ja-JP"/>
        </w:rPr>
        <w:t>th</w:t>
      </w:r>
      <w:r w:rsidR="00A12693">
        <w:rPr>
          <w:rFonts w:eastAsia="ＭＳ 明朝" w:cs="Arial"/>
          <w:bCs/>
          <w:sz w:val="20"/>
          <w:lang w:val="en-US" w:eastAsia="ja-JP"/>
        </w:rPr>
        <w:t xml:space="preserve"> – 17</w:t>
      </w:r>
      <w:r w:rsidR="00A12693" w:rsidRPr="00A12693">
        <w:rPr>
          <w:rFonts w:eastAsia="ＭＳ 明朝" w:cs="Arial"/>
          <w:bCs/>
          <w:sz w:val="20"/>
          <w:vertAlign w:val="superscript"/>
          <w:lang w:val="en-US" w:eastAsia="ja-JP"/>
        </w:rPr>
        <w:t>th</w:t>
      </w:r>
      <w:r w:rsidR="00A12693">
        <w:rPr>
          <w:rFonts w:eastAsia="ＭＳ 明朝" w:cs="Arial"/>
          <w:bCs/>
          <w:sz w:val="20"/>
          <w:lang w:val="en-US" w:eastAsia="ja-JP"/>
        </w:rPr>
        <w:t xml:space="preserve"> May </w:t>
      </w:r>
      <w:r w:rsidR="00DE7D0C">
        <w:rPr>
          <w:rFonts w:eastAsia="ＭＳ 明朝" w:cs="Arial"/>
          <w:bCs/>
          <w:sz w:val="20"/>
          <w:lang w:val="en-US" w:eastAsia="ja-JP"/>
        </w:rPr>
        <w:t>2019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D2C22B2"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91A0D">
        <w:rPr>
          <w:b w:val="0"/>
          <w:sz w:val="20"/>
        </w:rPr>
        <w:t>HARQ enhancement for NR-U</w:t>
      </w:r>
    </w:p>
    <w:p w14:paraId="3BEF152C" w14:textId="3619702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34010">
        <w:rPr>
          <w:rFonts w:ascii="Arial" w:hAnsi="Arial"/>
          <w:lang w:eastAsia="ja-JP"/>
        </w:rPr>
        <w:t>2.2.</w:t>
      </w:r>
      <w:r w:rsidR="00DE7D0C">
        <w:rPr>
          <w:rFonts w:ascii="Arial" w:hAnsi="Arial"/>
          <w:lang w:eastAsia="ja-JP"/>
        </w:rPr>
        <w:t>2</w:t>
      </w:r>
      <w:r w:rsidR="00F34010">
        <w:rPr>
          <w:rFonts w:ascii="Arial" w:hAnsi="Arial"/>
          <w:lang w:eastAsia="ja-JP"/>
        </w:rPr>
        <w:t>.</w:t>
      </w:r>
      <w:r w:rsidR="006C4A79">
        <w:rPr>
          <w:rFonts w:ascii="Arial" w:hAnsi="Arial"/>
          <w:lang w:eastAsia="ja-JP"/>
        </w:rPr>
        <w:t>3</w:t>
      </w:r>
    </w:p>
    <w:p w14:paraId="5E0BFE4B" w14:textId="592BD51C"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091893E5" w:rsidR="00AB66E3" w:rsidRDefault="003831E7" w:rsidP="00794EA5">
      <w:pPr>
        <w:pStyle w:val="1"/>
        <w:pBdr>
          <w:top w:val="single" w:sz="12" w:space="4" w:color="auto"/>
        </w:pBdr>
        <w:tabs>
          <w:tab w:val="num" w:pos="426"/>
        </w:tabs>
        <w:ind w:left="425" w:hanging="425"/>
        <w:rPr>
          <w:szCs w:val="36"/>
        </w:rPr>
      </w:pPr>
      <w:r w:rsidRPr="0020685A">
        <w:rPr>
          <w:szCs w:val="36"/>
        </w:rPr>
        <w:t>Introduction</w:t>
      </w:r>
    </w:p>
    <w:p w14:paraId="6A9E4141" w14:textId="0F32159D" w:rsidR="001505FC" w:rsidRDefault="00F34010" w:rsidP="001B17D7">
      <w:pPr>
        <w:rPr>
          <w:lang w:eastAsia="ja-JP"/>
        </w:rPr>
      </w:pPr>
      <w:r>
        <w:rPr>
          <w:lang w:eastAsia="ja-JP"/>
        </w:rPr>
        <w:t>T</w:t>
      </w:r>
      <w:r>
        <w:rPr>
          <w:rFonts w:hint="eastAsia"/>
          <w:lang w:eastAsia="ja-JP"/>
        </w:rPr>
        <w:t xml:space="preserve">his </w:t>
      </w:r>
      <w:r>
        <w:rPr>
          <w:lang w:eastAsia="ja-JP"/>
        </w:rPr>
        <w:t>contribution provides our view on poss</w:t>
      </w:r>
      <w:r w:rsidR="001B17D7">
        <w:rPr>
          <w:lang w:eastAsia="ja-JP"/>
        </w:rPr>
        <w:t>ible HARQ enhancements in NR-based access to Unlicensed spectrum (NR-U).</w:t>
      </w:r>
      <w:r w:rsidR="005F28B0">
        <w:rPr>
          <w:lang w:eastAsia="ja-JP"/>
        </w:rPr>
        <w:t xml:space="preserve"> </w:t>
      </w:r>
    </w:p>
    <w:p w14:paraId="4B6A7873" w14:textId="61B8003D" w:rsidR="009454EF" w:rsidRDefault="005F28B0" w:rsidP="00CC6E3A">
      <w:pPr>
        <w:rPr>
          <w:lang w:eastAsia="ja-JP"/>
        </w:rPr>
      </w:pPr>
      <w:r>
        <w:rPr>
          <w:lang w:eastAsia="ja-JP"/>
        </w:rPr>
        <w:t>Following aspects are discussed:</w:t>
      </w:r>
    </w:p>
    <w:p w14:paraId="2F88C6A9" w14:textId="6BFC9A1D" w:rsidR="009A5FE2" w:rsidRDefault="009544E3" w:rsidP="005F28B0">
      <w:pPr>
        <w:pStyle w:val="aff1"/>
        <w:numPr>
          <w:ilvl w:val="0"/>
          <w:numId w:val="31"/>
        </w:numPr>
        <w:ind w:leftChars="0"/>
        <w:rPr>
          <w:lang w:eastAsia="ja-JP"/>
        </w:rPr>
      </w:pPr>
      <w:r>
        <w:rPr>
          <w:lang w:eastAsia="ja-JP"/>
        </w:rPr>
        <w:t xml:space="preserve">HARQ codebook size determination </w:t>
      </w:r>
    </w:p>
    <w:p w14:paraId="593E6802" w14:textId="6C4444BA" w:rsidR="005F28B0" w:rsidRDefault="009544E3" w:rsidP="005F28B0">
      <w:pPr>
        <w:pStyle w:val="aff1"/>
        <w:numPr>
          <w:ilvl w:val="0"/>
          <w:numId w:val="31"/>
        </w:numPr>
        <w:ind w:leftChars="0"/>
        <w:rPr>
          <w:lang w:eastAsia="ja-JP"/>
        </w:rPr>
      </w:pPr>
      <w:r>
        <w:rPr>
          <w:lang w:eastAsia="ja-JP"/>
        </w:rPr>
        <w:t>Additional HARQ-ACK transmission opportunities</w:t>
      </w:r>
    </w:p>
    <w:p w14:paraId="5688278B" w14:textId="6073734F" w:rsidR="005F28B0" w:rsidRDefault="005F28B0" w:rsidP="005F28B0">
      <w:pPr>
        <w:pStyle w:val="aff1"/>
        <w:numPr>
          <w:ilvl w:val="0"/>
          <w:numId w:val="31"/>
        </w:numPr>
        <w:ind w:leftChars="0"/>
        <w:rPr>
          <w:lang w:eastAsia="ja-JP"/>
        </w:rPr>
      </w:pPr>
      <w:r w:rsidRPr="005F28B0">
        <w:rPr>
          <w:lang w:eastAsia="ja-JP"/>
        </w:rPr>
        <w:t>Multiple TTIs scheduling</w:t>
      </w:r>
    </w:p>
    <w:p w14:paraId="1CF0E468" w14:textId="68D31A0F" w:rsidR="00F86F62" w:rsidRPr="00F86F62" w:rsidRDefault="00073A48" w:rsidP="001B17D7">
      <w:pPr>
        <w:rPr>
          <w:lang w:eastAsia="ja-JP"/>
        </w:rPr>
      </w:pPr>
      <w:r>
        <w:rPr>
          <w:lang w:eastAsia="ja-JP"/>
        </w:rPr>
        <w:t>The related agreements are quoted in section 5.</w:t>
      </w:r>
    </w:p>
    <w:p w14:paraId="320E6A0C" w14:textId="4F534F5F" w:rsidR="00B30029" w:rsidRDefault="00245C67" w:rsidP="006C4A79">
      <w:pPr>
        <w:pStyle w:val="1"/>
        <w:tabs>
          <w:tab w:val="num" w:pos="426"/>
        </w:tabs>
        <w:ind w:left="425" w:hanging="425"/>
        <w:rPr>
          <w:lang w:val="en-US" w:eastAsia="ja-JP"/>
        </w:rPr>
      </w:pPr>
      <w:r>
        <w:rPr>
          <w:lang w:val="en-US" w:eastAsia="ja-JP"/>
        </w:rPr>
        <w:t>Discussion</w:t>
      </w:r>
    </w:p>
    <w:p w14:paraId="00F6CA76" w14:textId="77777777" w:rsidR="00327021" w:rsidRPr="00245C67" w:rsidRDefault="00327021" w:rsidP="00327021">
      <w:pPr>
        <w:pStyle w:val="2"/>
        <w:rPr>
          <w:lang w:val="en-US" w:eastAsia="ja-JP"/>
        </w:rPr>
      </w:pPr>
      <w:r w:rsidRPr="00245C67">
        <w:rPr>
          <w:rFonts w:hint="eastAsia"/>
          <w:lang w:val="en-US" w:eastAsia="ja-JP"/>
        </w:rPr>
        <w:t>HARQ codebook size determination</w:t>
      </w:r>
    </w:p>
    <w:p w14:paraId="16C1C432" w14:textId="52DBBD72" w:rsidR="00327021" w:rsidRDefault="00327021" w:rsidP="00327021">
      <w:pPr>
        <w:rPr>
          <w:lang w:val="en-US" w:eastAsia="ja-JP"/>
        </w:rPr>
      </w:pPr>
      <w:r>
        <w:rPr>
          <w:lang w:val="en-US" w:eastAsia="ja-JP"/>
        </w:rPr>
        <w:t>I</w:t>
      </w:r>
      <w:r>
        <w:rPr>
          <w:rFonts w:hint="eastAsia"/>
          <w:lang w:val="en-US" w:eastAsia="ja-JP"/>
        </w:rPr>
        <w:t xml:space="preserve">n </w:t>
      </w:r>
      <w:r>
        <w:rPr>
          <w:lang w:val="en-US" w:eastAsia="ja-JP"/>
        </w:rPr>
        <w:t xml:space="preserve">licensed band NR, two types of HARQ codebook size determination are supported: semi-static and dynamic. For semi-static codebook size determination, the codebook size is determined based on the maximum number of TBs (and CBGs) across cells and PDCCH monitoring occasions in time. More bits for the feedback would be needed. How to determine "PDCCH monitoring occasions in time" needs to be discussed on the relation to COT. For dynamic codebook size determination, the codebook size is determined based on the actual number of received DCIs pointing to the same ACK slot. This needs less bits for the feedback than semi-static one and more aligned of the codebook size understanding between gNB and UE by the signaling in DCI. </w:t>
      </w:r>
      <w:r w:rsidRPr="00EE375A">
        <w:rPr>
          <w:lang w:val="en-US" w:eastAsia="ja-JP"/>
        </w:rPr>
        <w:t xml:space="preserve">DCI payload size increase by DAI is based on log(n) order but HARQ-ACK bits increase is based on </w:t>
      </w:r>
      <w:r>
        <w:rPr>
          <w:lang w:val="en-US" w:eastAsia="ja-JP"/>
        </w:rPr>
        <w:t>n</w:t>
      </w:r>
      <w:r w:rsidRPr="00EE375A">
        <w:rPr>
          <w:lang w:val="en-US" w:eastAsia="ja-JP"/>
        </w:rPr>
        <w:t xml:space="preserve"> order</w:t>
      </w:r>
      <w:r>
        <w:rPr>
          <w:lang w:val="en-US" w:eastAsia="ja-JP"/>
        </w:rPr>
        <w:t xml:space="preserve"> of actual transmission. Therefore, the signa</w:t>
      </w:r>
      <w:r w:rsidRPr="00EE375A">
        <w:rPr>
          <w:lang w:val="en-US" w:eastAsia="ja-JP"/>
        </w:rPr>
        <w:t>ling overhead b</w:t>
      </w:r>
      <w:r>
        <w:rPr>
          <w:lang w:val="en-US" w:eastAsia="ja-JP"/>
        </w:rPr>
        <w:t>y DAI is smaller than the signa</w:t>
      </w:r>
      <w:r w:rsidRPr="00EE375A">
        <w:rPr>
          <w:lang w:val="en-US" w:eastAsia="ja-JP"/>
        </w:rPr>
        <w:t>ling overhead by linear increase of HARQ-ACK bits</w:t>
      </w:r>
      <w:r>
        <w:rPr>
          <w:lang w:val="en-US" w:eastAsia="ja-JP"/>
        </w:rPr>
        <w:t xml:space="preserve"> [</w:t>
      </w:r>
      <w:r w:rsidR="00AD363B">
        <w:rPr>
          <w:lang w:val="en-US" w:eastAsia="ja-JP"/>
        </w:rPr>
        <w:t>1</w:t>
      </w:r>
      <w:r>
        <w:rPr>
          <w:lang w:val="en-US" w:eastAsia="ja-JP"/>
        </w:rPr>
        <w:t>]</w:t>
      </w:r>
      <w:r w:rsidRPr="00EE375A">
        <w:rPr>
          <w:lang w:val="en-US" w:eastAsia="ja-JP"/>
        </w:rPr>
        <w:t xml:space="preserve">. </w:t>
      </w:r>
      <w:r>
        <w:rPr>
          <w:lang w:val="en-US" w:eastAsia="ja-JP"/>
        </w:rPr>
        <w:t>Note that DAI should reflect the outcome of LBT as NR-U transmission is influenced by LBT outcome.</w:t>
      </w:r>
      <w:r w:rsidR="00706B12">
        <w:rPr>
          <w:lang w:val="en-US" w:eastAsia="ja-JP"/>
        </w:rPr>
        <w:t xml:space="preserve"> We think how to determine semi-static HARQ codebook size can be very complicated </w:t>
      </w:r>
      <w:r w:rsidR="00401F53">
        <w:rPr>
          <w:lang w:val="en-US" w:eastAsia="ja-JP"/>
        </w:rPr>
        <w:t>or very inefficient as</w:t>
      </w:r>
      <w:r w:rsidR="00706B12">
        <w:rPr>
          <w:lang w:val="en-US" w:eastAsia="ja-JP"/>
        </w:rPr>
        <w:t xml:space="preserve"> some </w:t>
      </w:r>
      <w:r w:rsidR="00401F53">
        <w:rPr>
          <w:lang w:val="en-US" w:eastAsia="ja-JP"/>
        </w:rPr>
        <w:t>of slots are unavailable by LBT. Therefore, we propose only dynamic HARQ codebook size determination is supported.</w:t>
      </w:r>
    </w:p>
    <w:p w14:paraId="1B07E5B1" w14:textId="49996163" w:rsidR="00327021" w:rsidRDefault="00327021" w:rsidP="00327021">
      <w:pPr>
        <w:rPr>
          <w:b/>
          <w:i/>
          <w:lang w:val="en-US" w:eastAsia="ja-JP"/>
        </w:rPr>
      </w:pPr>
      <w:r w:rsidRPr="002611FB">
        <w:rPr>
          <w:b/>
          <w:i/>
          <w:lang w:val="en-US" w:eastAsia="ja-JP"/>
        </w:rPr>
        <w:t>Proposal</w:t>
      </w:r>
      <w:r>
        <w:rPr>
          <w:b/>
          <w:i/>
          <w:lang w:val="en-US" w:eastAsia="ja-JP"/>
        </w:rPr>
        <w:t xml:space="preserve"> </w:t>
      </w:r>
      <w:r w:rsidR="00401F53">
        <w:rPr>
          <w:b/>
          <w:i/>
          <w:lang w:val="en-US" w:eastAsia="ja-JP"/>
        </w:rPr>
        <w:t>1</w:t>
      </w:r>
      <w:r w:rsidRPr="002611FB">
        <w:rPr>
          <w:b/>
          <w:i/>
          <w:lang w:val="en-US" w:eastAsia="ja-JP"/>
        </w:rPr>
        <w:t xml:space="preserve">: </w:t>
      </w:r>
      <w:r w:rsidR="00305DC4">
        <w:rPr>
          <w:b/>
          <w:i/>
          <w:lang w:val="en-US" w:eastAsia="ja-JP"/>
        </w:rPr>
        <w:t>D</w:t>
      </w:r>
      <w:r>
        <w:rPr>
          <w:b/>
          <w:i/>
          <w:lang w:val="en-US" w:eastAsia="ja-JP"/>
        </w:rPr>
        <w:t xml:space="preserve">ynamic </w:t>
      </w:r>
      <w:r w:rsidR="00401F53">
        <w:rPr>
          <w:b/>
          <w:i/>
          <w:lang w:val="en-US" w:eastAsia="ja-JP"/>
        </w:rPr>
        <w:t xml:space="preserve">HARQ </w:t>
      </w:r>
      <w:r>
        <w:rPr>
          <w:b/>
          <w:i/>
          <w:lang w:val="en-US" w:eastAsia="ja-JP"/>
        </w:rPr>
        <w:t xml:space="preserve">codebook size determination </w:t>
      </w:r>
      <w:r w:rsidR="00401F53">
        <w:rPr>
          <w:b/>
          <w:i/>
          <w:lang w:val="en-US" w:eastAsia="ja-JP"/>
        </w:rPr>
        <w:t xml:space="preserve">only </w:t>
      </w:r>
      <w:r>
        <w:rPr>
          <w:b/>
          <w:i/>
          <w:lang w:val="en-US" w:eastAsia="ja-JP"/>
        </w:rPr>
        <w:t>should be supported</w:t>
      </w:r>
      <w:r w:rsidRPr="002611FB">
        <w:rPr>
          <w:b/>
          <w:i/>
          <w:lang w:val="en-US" w:eastAsia="ja-JP"/>
        </w:rPr>
        <w:t xml:space="preserve">. </w:t>
      </w:r>
    </w:p>
    <w:p w14:paraId="337BD205" w14:textId="77777777" w:rsidR="00327021" w:rsidRDefault="00327021" w:rsidP="00327021">
      <w:pPr>
        <w:rPr>
          <w:b/>
          <w:i/>
          <w:lang w:val="en-US" w:eastAsia="ja-JP"/>
        </w:rPr>
      </w:pPr>
    </w:p>
    <w:p w14:paraId="42A798D3" w14:textId="152D0729" w:rsidR="00CF76FD" w:rsidRDefault="009454EF" w:rsidP="00832CAF">
      <w:pPr>
        <w:pStyle w:val="2"/>
        <w:rPr>
          <w:lang w:val="en-US" w:eastAsia="ja-JP"/>
        </w:rPr>
      </w:pPr>
      <w:r>
        <w:rPr>
          <w:rFonts w:hint="eastAsia"/>
          <w:lang w:val="en-US" w:eastAsia="ja-JP"/>
        </w:rPr>
        <w:t>Additional HARQ-ACK transmission opportunities</w:t>
      </w:r>
    </w:p>
    <w:p w14:paraId="1424CD01" w14:textId="77777777" w:rsidR="00B00B88" w:rsidRDefault="0082752E" w:rsidP="002611FB">
      <w:pPr>
        <w:rPr>
          <w:lang w:val="en-US" w:eastAsia="ja-JP"/>
        </w:rPr>
      </w:pPr>
      <w:r>
        <w:rPr>
          <w:lang w:val="en-US" w:eastAsia="ja-JP"/>
        </w:rPr>
        <w:t>In RAN1 AH1901, it was agreed to support that gNB requests/triggers feedback for PDSCH from earlier COT(s) or additional reporting of earlier HARQ feedback, where the exact HARQ feedback timing and resource is provided to the UE in another DCI (in the same or in another COT). Regarding the agreement</w:t>
      </w:r>
      <w:r w:rsidR="00495309">
        <w:rPr>
          <w:lang w:val="en-US" w:eastAsia="ja-JP"/>
        </w:rPr>
        <w:t>, two options</w:t>
      </w:r>
      <w:r w:rsidR="002B798D">
        <w:rPr>
          <w:lang w:val="en-US" w:eastAsia="ja-JP"/>
        </w:rPr>
        <w:t xml:space="preserve"> have been </w:t>
      </w:r>
      <w:r w:rsidR="00CF38EF">
        <w:rPr>
          <w:lang w:val="en-US" w:eastAsia="ja-JP"/>
        </w:rPr>
        <w:t>identified</w:t>
      </w:r>
      <w:r>
        <w:rPr>
          <w:lang w:val="en-US" w:eastAsia="ja-JP"/>
        </w:rPr>
        <w:t xml:space="preserve"> and discussed</w:t>
      </w:r>
      <w:r w:rsidR="00495309">
        <w:rPr>
          <w:lang w:val="en-US" w:eastAsia="ja-JP"/>
        </w:rPr>
        <w:t xml:space="preserve">: one is to indicate HARQ process IDs or HARQ process grouping IDs as a trigger and the other is to indicate other than HARQ process ID related information. </w:t>
      </w:r>
    </w:p>
    <w:p w14:paraId="16927D1B" w14:textId="080AF15B" w:rsidR="00FA0A93" w:rsidRPr="00BD45D9" w:rsidRDefault="00495309" w:rsidP="002611FB">
      <w:pPr>
        <w:rPr>
          <w:b/>
          <w:i/>
          <w:lang w:val="en-US" w:eastAsia="ja-JP"/>
        </w:rPr>
      </w:pPr>
      <w:r>
        <w:rPr>
          <w:lang w:val="en-US" w:eastAsia="ja-JP"/>
        </w:rPr>
        <w:t xml:space="preserve">For the indication of HARQ process IDs, </w:t>
      </w:r>
      <w:r w:rsidR="00B00B88">
        <w:rPr>
          <w:lang w:val="en-US" w:eastAsia="ja-JP"/>
        </w:rPr>
        <w:t>i</w:t>
      </w:r>
      <w:r w:rsidR="00101300">
        <w:rPr>
          <w:lang w:val="en-US" w:eastAsia="ja-JP"/>
        </w:rPr>
        <w:t xml:space="preserve">n order to reduce </w:t>
      </w:r>
      <w:r w:rsidR="00F815C1">
        <w:rPr>
          <w:lang w:val="en-US" w:eastAsia="ja-JP"/>
        </w:rPr>
        <w:t xml:space="preserve">DCI overhead, one-shot HARQ-ACK feedback trigger was </w:t>
      </w:r>
      <w:r w:rsidR="0083767B">
        <w:rPr>
          <w:lang w:val="en-US" w:eastAsia="ja-JP"/>
        </w:rPr>
        <w:t xml:space="preserve">agreed as a candidate solution </w:t>
      </w:r>
      <w:r w:rsidR="00F815C1">
        <w:rPr>
          <w:lang w:val="en-US" w:eastAsia="ja-JP"/>
        </w:rPr>
        <w:t>in RAN1#96</w:t>
      </w:r>
      <w:r w:rsidR="0083767B">
        <w:rPr>
          <w:lang w:val="en-US" w:eastAsia="ja-JP"/>
        </w:rPr>
        <w:t>bis</w:t>
      </w:r>
      <w:r w:rsidR="00B00B88">
        <w:rPr>
          <w:lang w:val="en-US" w:eastAsia="ja-JP"/>
        </w:rPr>
        <w:t>. In this scheme, i</w:t>
      </w:r>
      <w:r w:rsidR="00B00B88" w:rsidRPr="00B00B88">
        <w:rPr>
          <w:lang w:val="en-US" w:eastAsia="ja-JP"/>
        </w:rPr>
        <w:t>f some DCIs scheduling PDSCH are miss detected, there is a different understanding of which PDSCH is acknowledged in the HARQ process between the gNB and the UE.</w:t>
      </w:r>
      <w:r w:rsidR="00B00B88">
        <w:rPr>
          <w:lang w:val="en-US" w:eastAsia="ja-JP"/>
        </w:rPr>
        <w:t xml:space="preserve"> Therefore, we don't recommend to consider this option.</w:t>
      </w:r>
      <w:r w:rsidR="00B00B88" w:rsidRPr="00B00B88">
        <w:rPr>
          <w:lang w:val="en-US" w:eastAsia="ja-JP"/>
        </w:rPr>
        <w:t xml:space="preserve"> </w:t>
      </w:r>
      <w:r w:rsidR="00B00B88">
        <w:rPr>
          <w:lang w:val="en-US" w:eastAsia="ja-JP"/>
        </w:rPr>
        <w:t xml:space="preserve"> </w:t>
      </w:r>
    </w:p>
    <w:p w14:paraId="6D58A65B" w14:textId="73BC81D2" w:rsidR="00D01786" w:rsidRDefault="00FD202C" w:rsidP="00FD202C">
      <w:pPr>
        <w:rPr>
          <w:lang w:val="en-US" w:eastAsia="ja-JP"/>
        </w:rPr>
      </w:pPr>
      <w:r>
        <w:rPr>
          <w:lang w:val="en-US" w:eastAsia="ja-JP"/>
        </w:rPr>
        <w:t xml:space="preserve">Another option is to indicate other than HARQ process ID related information as a trigger. </w:t>
      </w:r>
      <w:r w:rsidR="00D01786">
        <w:rPr>
          <w:lang w:val="en-US" w:eastAsia="ja-JP"/>
        </w:rPr>
        <w:t>The related agreement in RAN1#97 is as follows:</w:t>
      </w:r>
    </w:p>
    <w:tbl>
      <w:tblPr>
        <w:tblStyle w:val="af9"/>
        <w:tblW w:w="0" w:type="auto"/>
        <w:tblLook w:val="04A0" w:firstRow="1" w:lastRow="0" w:firstColumn="1" w:lastColumn="0" w:noHBand="0" w:noVBand="1"/>
      </w:tblPr>
      <w:tblGrid>
        <w:gridCol w:w="9630"/>
      </w:tblGrid>
      <w:tr w:rsidR="00D01786" w:rsidRPr="00D01786" w14:paraId="47E4F495" w14:textId="77777777" w:rsidTr="00E61C90">
        <w:tc>
          <w:tcPr>
            <w:tcW w:w="9630" w:type="dxa"/>
          </w:tcPr>
          <w:p w14:paraId="05B7176A" w14:textId="77777777" w:rsidR="00D01786" w:rsidRDefault="00D01786" w:rsidP="00E61C90">
            <w:pPr>
              <w:rPr>
                <w:lang w:eastAsia="x-none"/>
              </w:rPr>
            </w:pPr>
            <w:r>
              <w:rPr>
                <w:highlight w:val="green"/>
                <w:lang w:eastAsia="x-none"/>
              </w:rPr>
              <w:lastRenderedPageBreak/>
              <w:t>Agreement:</w:t>
            </w:r>
          </w:p>
          <w:p w14:paraId="5C09F747" w14:textId="77777777" w:rsidR="00D01786" w:rsidRDefault="00D01786" w:rsidP="00E61C90">
            <w:pPr>
              <w:rPr>
                <w:lang w:eastAsia="x-none"/>
              </w:rPr>
            </w:pPr>
            <w:r>
              <w:rPr>
                <w:lang w:eastAsia="x-none"/>
              </w:rPr>
              <w:t>Restrict further discussion on HARQ codebook to the following:</w:t>
            </w:r>
          </w:p>
          <w:p w14:paraId="0560515A" w14:textId="77777777" w:rsidR="00D01786" w:rsidRDefault="00D01786" w:rsidP="00E61C90">
            <w:pPr>
              <w:numPr>
                <w:ilvl w:val="0"/>
                <w:numId w:val="41"/>
              </w:numPr>
              <w:spacing w:after="0"/>
              <w:rPr>
                <w:bCs/>
                <w:lang w:eastAsia="x-none"/>
              </w:rPr>
            </w:pPr>
            <w:r>
              <w:rPr>
                <w:bCs/>
                <w:lang w:eastAsia="x-none"/>
              </w:rPr>
              <w:t>For dynamic HARQ codebook:</w:t>
            </w:r>
          </w:p>
          <w:p w14:paraId="5B1DA9D5" w14:textId="77777777" w:rsidR="00D01786" w:rsidRDefault="00D01786" w:rsidP="00E61C90">
            <w:pPr>
              <w:numPr>
                <w:ilvl w:val="1"/>
                <w:numId w:val="42"/>
              </w:numPr>
              <w:spacing w:after="0"/>
              <w:ind w:left="1440"/>
              <w:rPr>
                <w:bCs/>
                <w:lang w:eastAsia="x-none"/>
              </w:rPr>
            </w:pPr>
            <w:r>
              <w:rPr>
                <w:bCs/>
                <w:lang w:eastAsia="x-none"/>
              </w:rPr>
              <w:t>PDSCH grouping by explicitly signalling a group index in DCI scheduling the PDSCH</w:t>
            </w:r>
          </w:p>
          <w:p w14:paraId="1C093CCD" w14:textId="77777777" w:rsidR="00D01786" w:rsidRDefault="00D01786" w:rsidP="00E61C90">
            <w:pPr>
              <w:numPr>
                <w:ilvl w:val="1"/>
                <w:numId w:val="42"/>
              </w:numPr>
              <w:spacing w:after="0"/>
              <w:ind w:left="1440"/>
              <w:rPr>
                <w:bCs/>
                <w:lang w:eastAsia="x-none"/>
              </w:rPr>
            </w:pPr>
            <w:r>
              <w:rPr>
                <w:bCs/>
                <w:lang w:eastAsia="x-none"/>
              </w:rPr>
              <w:t>gNB can request HARQ-ACK feedback in the same PUCCH for all PDSCHs in the same group</w:t>
            </w:r>
          </w:p>
          <w:p w14:paraId="296E57F2" w14:textId="77777777" w:rsidR="00D01786" w:rsidRDefault="00D01786" w:rsidP="00E61C90">
            <w:pPr>
              <w:numPr>
                <w:ilvl w:val="1"/>
                <w:numId w:val="42"/>
              </w:numPr>
              <w:spacing w:after="0"/>
              <w:ind w:left="1440"/>
              <w:rPr>
                <w:bCs/>
                <w:lang w:eastAsia="x-none"/>
              </w:rPr>
            </w:pPr>
            <w:r>
              <w:rPr>
                <w:bCs/>
                <w:lang w:eastAsia="x-none"/>
              </w:rPr>
              <w:t xml:space="preserve">Option 1: </w:t>
            </w:r>
          </w:p>
          <w:p w14:paraId="09309FBB" w14:textId="77777777" w:rsidR="00D01786" w:rsidRDefault="00D01786" w:rsidP="00E61C90">
            <w:pPr>
              <w:numPr>
                <w:ilvl w:val="2"/>
                <w:numId w:val="42"/>
              </w:numPr>
              <w:spacing w:after="0"/>
              <w:ind w:left="2160"/>
              <w:rPr>
                <w:bCs/>
                <w:lang w:eastAsia="x-none"/>
              </w:rPr>
            </w:pPr>
            <w:r>
              <w:rPr>
                <w:bCs/>
                <w:lang w:eastAsia="x-none"/>
              </w:rPr>
              <w:t>One PUCCH can carry HARQ-ACK feedback for one or more PDSCH groups</w:t>
            </w:r>
          </w:p>
          <w:p w14:paraId="296C80FB" w14:textId="77777777" w:rsidR="00D01786" w:rsidRDefault="00D01786" w:rsidP="00E61C90">
            <w:pPr>
              <w:numPr>
                <w:ilvl w:val="2"/>
                <w:numId w:val="42"/>
              </w:numPr>
              <w:spacing w:after="0"/>
              <w:ind w:left="2160"/>
              <w:rPr>
                <w:bCs/>
                <w:lang w:eastAsia="x-none"/>
              </w:rPr>
            </w:pPr>
            <w:r>
              <w:rPr>
                <w:bCs/>
                <w:lang w:eastAsia="x-none"/>
              </w:rPr>
              <w:t xml:space="preserve">DCI can request HARQ-ACK feedback for one or more PDSCH groups </w:t>
            </w:r>
          </w:p>
          <w:p w14:paraId="429CF1ED" w14:textId="77777777" w:rsidR="00D01786" w:rsidRDefault="00D01786" w:rsidP="00E61C90">
            <w:pPr>
              <w:numPr>
                <w:ilvl w:val="2"/>
                <w:numId w:val="42"/>
              </w:numPr>
              <w:spacing w:after="0"/>
              <w:ind w:left="2160"/>
              <w:rPr>
                <w:bCs/>
                <w:lang w:eastAsia="x-none"/>
              </w:rPr>
            </w:pPr>
            <w:r>
              <w:rPr>
                <w:bCs/>
                <w:lang w:eastAsia="x-none"/>
              </w:rPr>
              <w:t>FFS one of the two options below</w:t>
            </w:r>
          </w:p>
          <w:p w14:paraId="19F9FBA6" w14:textId="77777777" w:rsidR="00D01786" w:rsidRDefault="00D01786" w:rsidP="00E61C90">
            <w:pPr>
              <w:numPr>
                <w:ilvl w:val="3"/>
                <w:numId w:val="42"/>
              </w:numPr>
              <w:spacing w:after="0"/>
              <w:ind w:left="2880"/>
              <w:rPr>
                <w:bCs/>
                <w:lang w:eastAsia="x-none"/>
              </w:rPr>
            </w:pPr>
            <w:r>
              <w:rPr>
                <w:bCs/>
                <w:lang w:eastAsia="x-none"/>
              </w:rPr>
              <w:t>C-DAI/T-DAI can be accumulated across multiple PDSCH groups for which feedback is requested in the same PUCCH</w:t>
            </w:r>
          </w:p>
          <w:p w14:paraId="2637CE06" w14:textId="77777777" w:rsidR="00D01786" w:rsidRDefault="00D01786" w:rsidP="00E61C90">
            <w:pPr>
              <w:numPr>
                <w:ilvl w:val="3"/>
                <w:numId w:val="42"/>
              </w:numPr>
              <w:spacing w:after="0"/>
              <w:ind w:left="2880"/>
              <w:rPr>
                <w:bCs/>
                <w:lang w:eastAsia="x-none"/>
              </w:rPr>
            </w:pPr>
            <w:r>
              <w:rPr>
                <w:bCs/>
                <w:lang w:eastAsia="x-none"/>
              </w:rPr>
              <w:t>C-DAI/T-DAI is accumulated only within one PDSCH group</w:t>
            </w:r>
          </w:p>
          <w:p w14:paraId="45E770EE" w14:textId="77777777" w:rsidR="00D01786" w:rsidRDefault="00D01786" w:rsidP="00E61C90">
            <w:pPr>
              <w:numPr>
                <w:ilvl w:val="2"/>
                <w:numId w:val="42"/>
              </w:numPr>
              <w:spacing w:after="0"/>
              <w:ind w:left="2160"/>
              <w:rPr>
                <w:bCs/>
                <w:lang w:eastAsia="x-none"/>
              </w:rPr>
            </w:pPr>
            <w:r>
              <w:rPr>
                <w:bCs/>
                <w:lang w:eastAsia="x-none"/>
              </w:rPr>
              <w:t>FFS: New ACK-Feedback Group Indicator for each PDSCH Group</w:t>
            </w:r>
          </w:p>
          <w:p w14:paraId="5AE42F81" w14:textId="77777777" w:rsidR="00D01786" w:rsidRDefault="00D01786" w:rsidP="00E61C90">
            <w:pPr>
              <w:numPr>
                <w:ilvl w:val="2"/>
                <w:numId w:val="42"/>
              </w:numPr>
              <w:spacing w:after="0"/>
              <w:ind w:left="2160"/>
              <w:rPr>
                <w:bCs/>
                <w:lang w:eastAsia="x-none"/>
              </w:rPr>
            </w:pPr>
            <w:r>
              <w:rPr>
                <w:bCs/>
                <w:lang w:eastAsia="x-none"/>
              </w:rPr>
              <w:t>The number of HARQ-ACK bits for one PDSCH group is constant between a first HARQ-ACK feedback transmission and a HARQ-ACK feedback re-transmission, i.e. the PDSCH group cannot be enlarged after the first feedback transmission</w:t>
            </w:r>
          </w:p>
          <w:p w14:paraId="7EFF47EB" w14:textId="77777777" w:rsidR="00D01786" w:rsidRDefault="00D01786" w:rsidP="00E61C90">
            <w:pPr>
              <w:numPr>
                <w:ilvl w:val="1"/>
                <w:numId w:val="42"/>
              </w:numPr>
              <w:spacing w:after="0"/>
              <w:ind w:left="1440"/>
              <w:rPr>
                <w:bCs/>
                <w:lang w:eastAsia="x-none"/>
              </w:rPr>
            </w:pPr>
            <w:r>
              <w:rPr>
                <w:bCs/>
                <w:lang w:eastAsia="x-none"/>
              </w:rPr>
              <w:t xml:space="preserve">Option 2: </w:t>
            </w:r>
          </w:p>
          <w:p w14:paraId="2276FD55" w14:textId="77777777" w:rsidR="00D01786" w:rsidRDefault="00D01786" w:rsidP="00E61C90">
            <w:pPr>
              <w:numPr>
                <w:ilvl w:val="2"/>
                <w:numId w:val="42"/>
              </w:numPr>
              <w:spacing w:after="0"/>
              <w:ind w:left="2160"/>
              <w:rPr>
                <w:bCs/>
                <w:lang w:eastAsia="x-none"/>
              </w:rPr>
            </w:pPr>
            <w:r>
              <w:rPr>
                <w:bCs/>
                <w:lang w:eastAsia="x-none"/>
              </w:rPr>
              <w:t>One PUCCH can carry HARQ-ACK feedback for a single PDSCH group</w:t>
            </w:r>
          </w:p>
          <w:p w14:paraId="49E15C34" w14:textId="77777777" w:rsidR="00D01786" w:rsidRDefault="00D01786" w:rsidP="00E61C90">
            <w:pPr>
              <w:numPr>
                <w:ilvl w:val="3"/>
                <w:numId w:val="42"/>
              </w:numPr>
              <w:spacing w:after="0"/>
              <w:ind w:left="2880"/>
              <w:rPr>
                <w:bCs/>
                <w:lang w:eastAsia="x-none"/>
              </w:rPr>
            </w:pPr>
            <w:r>
              <w:rPr>
                <w:bCs/>
                <w:lang w:eastAsia="x-none"/>
              </w:rPr>
              <w:t>FFS: Feedback for more than one PDSCH group</w:t>
            </w:r>
          </w:p>
          <w:p w14:paraId="659B04D0" w14:textId="77777777" w:rsidR="00D01786" w:rsidRDefault="00D01786" w:rsidP="00E61C90">
            <w:pPr>
              <w:numPr>
                <w:ilvl w:val="2"/>
                <w:numId w:val="42"/>
              </w:numPr>
              <w:spacing w:after="0"/>
              <w:ind w:left="2160"/>
              <w:rPr>
                <w:bCs/>
                <w:lang w:eastAsia="x-none"/>
              </w:rPr>
            </w:pPr>
            <w:r>
              <w:rPr>
                <w:bCs/>
                <w:lang w:eastAsia="x-none"/>
              </w:rPr>
              <w:t>DCI can request HARQ-ACK feedback for a single PDSCH group</w:t>
            </w:r>
          </w:p>
          <w:p w14:paraId="07149C2C" w14:textId="77777777" w:rsidR="00D01786" w:rsidRDefault="00D01786" w:rsidP="00E61C90">
            <w:pPr>
              <w:numPr>
                <w:ilvl w:val="3"/>
                <w:numId w:val="42"/>
              </w:numPr>
              <w:spacing w:after="0"/>
              <w:ind w:left="2880"/>
              <w:rPr>
                <w:bCs/>
                <w:lang w:eastAsia="x-none"/>
              </w:rPr>
            </w:pPr>
            <w:r>
              <w:rPr>
                <w:bCs/>
                <w:lang w:eastAsia="x-none"/>
              </w:rPr>
              <w:t>FFS: Requests for more than one PDSCH group</w:t>
            </w:r>
          </w:p>
          <w:p w14:paraId="3CB7FA15" w14:textId="77777777" w:rsidR="00D01786" w:rsidRDefault="00D01786" w:rsidP="00E61C90">
            <w:pPr>
              <w:numPr>
                <w:ilvl w:val="2"/>
                <w:numId w:val="42"/>
              </w:numPr>
              <w:spacing w:after="0"/>
              <w:ind w:left="2160"/>
              <w:rPr>
                <w:bCs/>
                <w:lang w:eastAsia="x-none"/>
              </w:rPr>
            </w:pPr>
            <w:r>
              <w:rPr>
                <w:bCs/>
                <w:lang w:eastAsia="x-none"/>
              </w:rPr>
              <w:t>C-DAI/T-DAI is accumulated within one PDSCH group</w:t>
            </w:r>
          </w:p>
          <w:p w14:paraId="7901D702" w14:textId="77777777" w:rsidR="00D01786" w:rsidRDefault="00D01786" w:rsidP="00E61C90">
            <w:pPr>
              <w:numPr>
                <w:ilvl w:val="2"/>
                <w:numId w:val="42"/>
              </w:numPr>
              <w:spacing w:after="0"/>
              <w:ind w:left="2160"/>
              <w:rPr>
                <w:bCs/>
                <w:lang w:eastAsia="x-none"/>
              </w:rPr>
            </w:pPr>
            <w:r>
              <w:rPr>
                <w:bCs/>
                <w:lang w:eastAsia="x-none"/>
              </w:rPr>
              <w:t>A reset indicator signals new HARQ-ACK feedback for a PDSCH group</w:t>
            </w:r>
          </w:p>
          <w:p w14:paraId="56A270B2" w14:textId="77777777" w:rsidR="00D01786" w:rsidRDefault="00D01786" w:rsidP="00E61C90">
            <w:pPr>
              <w:numPr>
                <w:ilvl w:val="2"/>
                <w:numId w:val="42"/>
              </w:numPr>
              <w:spacing w:after="0"/>
              <w:ind w:left="2160"/>
              <w:rPr>
                <w:bCs/>
                <w:lang w:eastAsia="x-none"/>
              </w:rPr>
            </w:pPr>
            <w:r>
              <w:rPr>
                <w:bCs/>
                <w:lang w:eastAsia="x-none"/>
              </w:rPr>
              <w:t>The number of HARQ-ACK bits for one PDSCH group may not be constant between a first HARQ-ACK feedback transmission and a HARQ-ACK feedback re-transmission</w:t>
            </w:r>
          </w:p>
          <w:p w14:paraId="25E4718D" w14:textId="77777777" w:rsidR="00D01786" w:rsidRPr="00D01786" w:rsidRDefault="00D01786" w:rsidP="00A12693">
            <w:pPr>
              <w:spacing w:after="0"/>
              <w:rPr>
                <w:lang w:eastAsia="ja-JP"/>
              </w:rPr>
            </w:pPr>
          </w:p>
        </w:tc>
      </w:tr>
    </w:tbl>
    <w:p w14:paraId="2C7EFECB" w14:textId="00F6A88B" w:rsidR="00D01786" w:rsidRDefault="00D01786" w:rsidP="00FD202C">
      <w:pPr>
        <w:rPr>
          <w:lang w:eastAsia="ja-JP"/>
        </w:rPr>
      </w:pPr>
    </w:p>
    <w:p w14:paraId="35ABD9AE" w14:textId="038B9168" w:rsidR="004169FF" w:rsidRDefault="00E85AE0" w:rsidP="00FD202C">
      <w:pPr>
        <w:rPr>
          <w:lang w:eastAsia="ja-JP"/>
        </w:rPr>
      </w:pPr>
      <w:r>
        <w:rPr>
          <w:lang w:eastAsia="ja-JP"/>
        </w:rPr>
        <w:t>A</w:t>
      </w:r>
      <w:r>
        <w:rPr>
          <w:rFonts w:hint="eastAsia"/>
          <w:lang w:eastAsia="ja-JP"/>
        </w:rPr>
        <w:t xml:space="preserve">s </w:t>
      </w:r>
      <w:r>
        <w:rPr>
          <w:lang w:eastAsia="ja-JP"/>
        </w:rPr>
        <w:t xml:space="preserve">shown above, it was agreed that PDSCHs are grouped by explicit signalling of a group index in DCI scheduling each PDSCH and gNB can request HARQ-ACK feedback in the same PUCCH for all PDSCHs in the same group. In addition, there are two options in the agreement. In our understanding, the most important difference between option 1 and 2 would be </w:t>
      </w:r>
      <w:r w:rsidR="00E25814">
        <w:rPr>
          <w:lang w:eastAsia="ja-JP"/>
        </w:rPr>
        <w:t>whether the number of HARQ-ACK bits for one PDSCH group is constant between a first HARQ-ACK feedback transmission and a HARQ-ACK feedback re-transmission</w:t>
      </w:r>
      <w:r w:rsidR="00A314DB">
        <w:rPr>
          <w:lang w:eastAsia="ja-JP"/>
        </w:rPr>
        <w:t xml:space="preserve"> shown in the 5</w:t>
      </w:r>
      <w:r w:rsidR="00A314DB" w:rsidRPr="006C11AE">
        <w:rPr>
          <w:vertAlign w:val="superscript"/>
          <w:lang w:eastAsia="ja-JP"/>
        </w:rPr>
        <w:t>th</w:t>
      </w:r>
      <w:r w:rsidR="00A314DB">
        <w:rPr>
          <w:lang w:eastAsia="ja-JP"/>
        </w:rPr>
        <w:t xml:space="preserve"> sub-sub-bullet</w:t>
      </w:r>
      <w:r w:rsidR="00E25814">
        <w:rPr>
          <w:lang w:eastAsia="ja-JP"/>
        </w:rPr>
        <w:t xml:space="preserve">. </w:t>
      </w:r>
      <w:r w:rsidR="006F2828">
        <w:rPr>
          <w:lang w:eastAsia="ja-JP"/>
        </w:rPr>
        <w:t>Fig.2</w:t>
      </w:r>
      <w:r w:rsidR="00E25814">
        <w:rPr>
          <w:lang w:eastAsia="ja-JP"/>
        </w:rPr>
        <w:t xml:space="preserve"> below shows </w:t>
      </w:r>
      <w:r w:rsidR="00A314DB">
        <w:rPr>
          <w:lang w:eastAsia="ja-JP"/>
        </w:rPr>
        <w:t>two</w:t>
      </w:r>
      <w:r w:rsidR="00E25814">
        <w:rPr>
          <w:lang w:eastAsia="ja-JP"/>
        </w:rPr>
        <w:t xml:space="preserve"> options. </w:t>
      </w:r>
    </w:p>
    <w:p w14:paraId="7399F3C5" w14:textId="77777777" w:rsidR="003F66C0" w:rsidRDefault="003F66C0" w:rsidP="00FD202C">
      <w:pPr>
        <w:rPr>
          <w:lang w:eastAsia="ja-JP"/>
        </w:rPr>
      </w:pPr>
    </w:p>
    <w:p w14:paraId="26A35F81" w14:textId="5E4742D4" w:rsidR="004169FF" w:rsidRDefault="003F66C0" w:rsidP="006F4FFA">
      <w:pPr>
        <w:jc w:val="center"/>
      </w:pPr>
      <w:r>
        <w:object w:dxaOrig="11581" w:dyaOrig="9451" w14:anchorId="194B6E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315pt" o:ole="">
            <v:imagedata r:id="rId9" o:title=""/>
          </v:shape>
          <o:OLEObject Type="Embed" ProgID="Visio.Drawing.15" ShapeID="_x0000_i1025" DrawAspect="Content" ObjectID="_1617805414" r:id="rId10"/>
        </w:object>
      </w:r>
    </w:p>
    <w:p w14:paraId="6EDB9AE0" w14:textId="15434F79" w:rsidR="003F66C0" w:rsidRDefault="003F66C0" w:rsidP="006F4FFA">
      <w:pPr>
        <w:jc w:val="center"/>
        <w:rPr>
          <w:lang w:eastAsia="ja-JP"/>
        </w:rPr>
      </w:pPr>
      <w:r>
        <w:t xml:space="preserve">Fig.2 </w:t>
      </w:r>
      <w:r w:rsidR="006F2828">
        <w:t>O</w:t>
      </w:r>
      <w:r>
        <w:t>ption 1 and 2</w:t>
      </w:r>
    </w:p>
    <w:p w14:paraId="11AC7B5F" w14:textId="16D612AD" w:rsidR="00E85AE0" w:rsidRDefault="00E25814" w:rsidP="00FD202C">
      <w:pPr>
        <w:rPr>
          <w:lang w:eastAsia="ja-JP"/>
        </w:rPr>
      </w:pPr>
      <w:r>
        <w:rPr>
          <w:lang w:eastAsia="ja-JP"/>
        </w:rPr>
        <w:t>For option 1, PDSCHs scheduled in slot p to p+3 would be considered as PDSCH group 0 and HARQ-ACK feedback for the PDSCHs would be scheduled in slot p+3</w:t>
      </w:r>
      <w:r w:rsidR="004169FF">
        <w:rPr>
          <w:lang w:eastAsia="ja-JP"/>
        </w:rPr>
        <w:t xml:space="preserve"> in Fig.</w:t>
      </w:r>
      <w:r w:rsidR="006F2828">
        <w:rPr>
          <w:lang w:eastAsia="ja-JP"/>
        </w:rPr>
        <w:t>2</w:t>
      </w:r>
      <w:r>
        <w:rPr>
          <w:lang w:eastAsia="ja-JP"/>
        </w:rPr>
        <w:t xml:space="preserve">. </w:t>
      </w:r>
      <w:r w:rsidR="004169FF">
        <w:rPr>
          <w:lang w:eastAsia="ja-JP"/>
        </w:rPr>
        <w:t xml:space="preserve">As the number of HARQ-ACK bits for one PDSCH group is constant in option 1, it is four bits for PDSCH group 0 until the feedback would be successfully reported. </w:t>
      </w:r>
      <w:r w:rsidR="00A314DB">
        <w:rPr>
          <w:lang w:eastAsia="ja-JP"/>
        </w:rPr>
        <w:t>A</w:t>
      </w:r>
      <w:r w:rsidR="004169FF">
        <w:rPr>
          <w:lang w:eastAsia="ja-JP"/>
        </w:rPr>
        <w:t xml:space="preserve">nother PDSCH in slot q is scheduled as group 1. </w:t>
      </w:r>
      <w:r w:rsidR="00A314DB">
        <w:rPr>
          <w:lang w:eastAsia="ja-JP"/>
        </w:rPr>
        <w:t>H</w:t>
      </w:r>
      <w:r w:rsidR="004169FF">
        <w:rPr>
          <w:lang w:eastAsia="ja-JP"/>
        </w:rPr>
        <w:t xml:space="preserve">ow to count counter-/total-DAI among PDSCH group 0 and 1 is FFS. </w:t>
      </w:r>
    </w:p>
    <w:p w14:paraId="0E23F9F3" w14:textId="32C29D18" w:rsidR="004169FF" w:rsidRDefault="004169FF" w:rsidP="00FD202C">
      <w:pPr>
        <w:rPr>
          <w:lang w:eastAsia="ja-JP"/>
        </w:rPr>
      </w:pPr>
      <w:r>
        <w:rPr>
          <w:lang w:eastAsia="ja-JP"/>
        </w:rPr>
        <w:t xml:space="preserve">For option 2, as well as option 1, PDSCHs in PDSCH group 0 </w:t>
      </w:r>
      <w:r w:rsidR="00774AED">
        <w:rPr>
          <w:lang w:eastAsia="ja-JP"/>
        </w:rPr>
        <w:t xml:space="preserve">are scheduled in slot p to p+3 and corresponding HARQ-ACK feedback is also scheduled in slot p+3. On the other hand, PDSCH group ID for PDSCH in slot q could be dependent on potential situations and rules because the number of HARQ-ACK bits for one PDSCH group may not be constant between a first HARQ-ACK feedback transmission and a HARQ-ACK feedback re-transmission in option 2. For example, if HARQ-ACK feedback for PDSCH group 0 in slot p+3 is failed due to LBT failure, PDSCH in slot q could also be assigned 0 as PDSCH group ID. </w:t>
      </w:r>
      <w:r w:rsidR="00FC18DE">
        <w:rPr>
          <w:lang w:eastAsia="ja-JP"/>
        </w:rPr>
        <w:t xml:space="preserve">In this case, HARQ-ACK feedback for PDSCHs in slot p to p+3 and slot q could be reported together in slot q+1. </w:t>
      </w:r>
    </w:p>
    <w:p w14:paraId="21543825" w14:textId="6EB1FE6B" w:rsidR="00D01786" w:rsidRDefault="0082752E" w:rsidP="00FD202C">
      <w:pPr>
        <w:rPr>
          <w:lang w:eastAsia="ja-JP"/>
        </w:rPr>
      </w:pPr>
      <w:r>
        <w:rPr>
          <w:lang w:eastAsia="ja-JP"/>
        </w:rPr>
        <w:t xml:space="preserve">From our perspective, </w:t>
      </w:r>
      <w:r w:rsidR="0043563A">
        <w:rPr>
          <w:lang w:eastAsia="ja-JP"/>
        </w:rPr>
        <w:t>a</w:t>
      </w:r>
      <w:r w:rsidR="00775C2E">
        <w:rPr>
          <w:lang w:eastAsia="ja-JP"/>
        </w:rPr>
        <w:t xml:space="preserve">t this moment, </w:t>
      </w:r>
      <w:r w:rsidR="0043563A">
        <w:rPr>
          <w:lang w:eastAsia="ja-JP"/>
        </w:rPr>
        <w:t xml:space="preserve">option 2 </w:t>
      </w:r>
      <w:r w:rsidR="00A314DB">
        <w:rPr>
          <w:lang w:eastAsia="ja-JP"/>
        </w:rPr>
        <w:t>would</w:t>
      </w:r>
      <w:r w:rsidR="0043563A">
        <w:rPr>
          <w:lang w:eastAsia="ja-JP"/>
        </w:rPr>
        <w:t xml:space="preserve"> be better. </w:t>
      </w:r>
      <w:r w:rsidR="00775C2E">
        <w:rPr>
          <w:lang w:eastAsia="ja-JP"/>
        </w:rPr>
        <w:t>Based on the difference</w:t>
      </w:r>
      <w:r w:rsidR="00A314DB">
        <w:rPr>
          <w:lang w:eastAsia="ja-JP"/>
        </w:rPr>
        <w:t xml:space="preserve"> of constant/not-constant of the number of HARQ-ACK bits in the retransmission</w:t>
      </w:r>
      <w:r w:rsidR="00775C2E">
        <w:rPr>
          <w:lang w:eastAsia="ja-JP"/>
        </w:rPr>
        <w:t xml:space="preserve">, how to group multiple PDSCHs in option 2 </w:t>
      </w:r>
      <w:r w:rsidR="00A314DB">
        <w:rPr>
          <w:lang w:eastAsia="ja-JP"/>
        </w:rPr>
        <w:t>is</w:t>
      </w:r>
      <w:r w:rsidR="00775C2E">
        <w:rPr>
          <w:lang w:eastAsia="ja-JP"/>
        </w:rPr>
        <w:t xml:space="preserve"> more flexible than option 1. </w:t>
      </w:r>
      <w:r w:rsidR="00EA5F88">
        <w:rPr>
          <w:lang w:eastAsia="ja-JP"/>
        </w:rPr>
        <w:t xml:space="preserve">In option 1, </w:t>
      </w:r>
      <w:r w:rsidR="008A1FD0">
        <w:rPr>
          <w:lang w:eastAsia="ja-JP"/>
        </w:rPr>
        <w:t>in the condition of</w:t>
      </w:r>
      <w:r w:rsidR="00EA4F9F">
        <w:rPr>
          <w:lang w:eastAsia="ja-JP"/>
        </w:rPr>
        <w:t xml:space="preserve"> multiple failure of HARQ-ACK feedback transmission for a PDSCH group, more number of PDSCH groups </w:t>
      </w:r>
      <w:r w:rsidR="008A1FD0">
        <w:rPr>
          <w:lang w:eastAsia="ja-JP"/>
        </w:rPr>
        <w:t>is</w:t>
      </w:r>
      <w:r w:rsidR="00EA4F9F">
        <w:rPr>
          <w:lang w:eastAsia="ja-JP"/>
        </w:rPr>
        <w:t xml:space="preserve"> necessary. The</w:t>
      </w:r>
      <w:r w:rsidR="008A1FD0">
        <w:rPr>
          <w:lang w:eastAsia="ja-JP"/>
        </w:rPr>
        <w:t>refore</w:t>
      </w:r>
      <w:r w:rsidR="00775C2E">
        <w:rPr>
          <w:lang w:eastAsia="ja-JP"/>
        </w:rPr>
        <w:t xml:space="preserve">, option 2 </w:t>
      </w:r>
      <w:r w:rsidR="008A1FD0">
        <w:rPr>
          <w:lang w:eastAsia="ja-JP"/>
        </w:rPr>
        <w:t>is</w:t>
      </w:r>
      <w:r w:rsidR="00EA4F9F">
        <w:rPr>
          <w:lang w:eastAsia="ja-JP"/>
        </w:rPr>
        <w:t xml:space="preserve"> better</w:t>
      </w:r>
      <w:r w:rsidR="00775C2E">
        <w:rPr>
          <w:lang w:eastAsia="ja-JP"/>
        </w:rPr>
        <w:t>.</w:t>
      </w:r>
      <w:r w:rsidR="0043563A">
        <w:rPr>
          <w:lang w:eastAsia="ja-JP"/>
        </w:rPr>
        <w:t xml:space="preserve"> </w:t>
      </w:r>
    </w:p>
    <w:p w14:paraId="4CD3C3E8" w14:textId="52FFACDC" w:rsidR="0043563A" w:rsidRPr="006F4FFA" w:rsidRDefault="00EA4F9F" w:rsidP="00FD202C">
      <w:pPr>
        <w:rPr>
          <w:b/>
          <w:i/>
          <w:lang w:eastAsia="ja-JP"/>
        </w:rPr>
      </w:pPr>
      <w:r>
        <w:rPr>
          <w:b/>
          <w:i/>
          <w:lang w:eastAsia="ja-JP"/>
        </w:rPr>
        <w:t>Proposal</w:t>
      </w:r>
      <w:r w:rsidR="00775C2E">
        <w:rPr>
          <w:b/>
          <w:i/>
          <w:lang w:eastAsia="ja-JP"/>
        </w:rPr>
        <w:t xml:space="preserve"> </w:t>
      </w:r>
      <w:r w:rsidR="00285C1E">
        <w:rPr>
          <w:b/>
          <w:i/>
          <w:lang w:eastAsia="ja-JP"/>
        </w:rPr>
        <w:t>2</w:t>
      </w:r>
      <w:r w:rsidR="00775C2E">
        <w:rPr>
          <w:b/>
          <w:i/>
          <w:lang w:eastAsia="ja-JP"/>
        </w:rPr>
        <w:t>:</w:t>
      </w:r>
      <w:r>
        <w:rPr>
          <w:b/>
          <w:i/>
          <w:lang w:eastAsia="ja-JP"/>
        </w:rPr>
        <w:t xml:space="preserve"> Considering the flexibility on how to group PDSCHs and the number of PDSCH groups which could be required, option 2 </w:t>
      </w:r>
      <w:r w:rsidR="008A1FD0">
        <w:rPr>
          <w:b/>
          <w:i/>
          <w:lang w:eastAsia="ja-JP"/>
        </w:rPr>
        <w:t>should be taken</w:t>
      </w:r>
      <w:r>
        <w:rPr>
          <w:b/>
          <w:i/>
          <w:lang w:eastAsia="ja-JP"/>
        </w:rPr>
        <w:t>.</w:t>
      </w:r>
    </w:p>
    <w:p w14:paraId="6DDCED17" w14:textId="60F57667" w:rsidR="008B2428" w:rsidRDefault="00F8688E" w:rsidP="00FD202C">
      <w:pPr>
        <w:rPr>
          <w:lang w:val="en-US" w:eastAsia="ja-JP"/>
        </w:rPr>
      </w:pPr>
      <w:r>
        <w:rPr>
          <w:lang w:val="en-US" w:eastAsia="ja-JP"/>
        </w:rPr>
        <w:t>F</w:t>
      </w:r>
      <w:r w:rsidR="0082752E">
        <w:rPr>
          <w:lang w:val="en-US" w:eastAsia="ja-JP"/>
        </w:rPr>
        <w:t>or both options</w:t>
      </w:r>
      <w:r w:rsidR="008B2428">
        <w:rPr>
          <w:lang w:val="en-US" w:eastAsia="ja-JP"/>
        </w:rPr>
        <w:t xml:space="preserve">, if </w:t>
      </w:r>
      <w:r w:rsidR="00AC54FD">
        <w:rPr>
          <w:lang w:val="en-US" w:eastAsia="ja-JP"/>
        </w:rPr>
        <w:t xml:space="preserve">the UE fails to detect </w:t>
      </w:r>
      <w:r w:rsidR="008B2428">
        <w:rPr>
          <w:lang w:val="en-US" w:eastAsia="ja-JP"/>
        </w:rPr>
        <w:t>DCI</w:t>
      </w:r>
      <w:r w:rsidR="00AC54FD">
        <w:rPr>
          <w:lang w:val="en-US" w:eastAsia="ja-JP"/>
        </w:rPr>
        <w:t xml:space="preserve"> to schedule</w:t>
      </w:r>
      <w:r w:rsidR="008B2428">
        <w:rPr>
          <w:lang w:val="en-US" w:eastAsia="ja-JP"/>
        </w:rPr>
        <w:t xml:space="preserve"> PDSCH</w:t>
      </w:r>
      <w:r w:rsidR="00481240">
        <w:rPr>
          <w:lang w:val="en-US" w:eastAsia="ja-JP"/>
        </w:rPr>
        <w:t xml:space="preserve"> including total DAI</w:t>
      </w:r>
      <w:r w:rsidR="008B2428">
        <w:rPr>
          <w:lang w:val="en-US" w:eastAsia="ja-JP"/>
        </w:rPr>
        <w:t xml:space="preserve">, especially for the last PDSCH, </w:t>
      </w:r>
      <w:r>
        <w:rPr>
          <w:lang w:val="en-US" w:eastAsia="ja-JP"/>
        </w:rPr>
        <w:t>UE</w:t>
      </w:r>
      <w:r w:rsidR="00AC54FD">
        <w:rPr>
          <w:lang w:val="en-US" w:eastAsia="ja-JP"/>
        </w:rPr>
        <w:t xml:space="preserve"> </w:t>
      </w:r>
      <w:r w:rsidR="008B2428">
        <w:rPr>
          <w:lang w:val="en-US" w:eastAsia="ja-JP"/>
        </w:rPr>
        <w:t xml:space="preserve">could </w:t>
      </w:r>
      <w:r w:rsidR="00481240">
        <w:rPr>
          <w:lang w:val="en-US" w:eastAsia="ja-JP"/>
        </w:rPr>
        <w:t xml:space="preserve">not </w:t>
      </w:r>
      <w:r w:rsidR="008B2428">
        <w:rPr>
          <w:lang w:val="en-US" w:eastAsia="ja-JP"/>
        </w:rPr>
        <w:t>understand</w:t>
      </w:r>
      <w:r w:rsidR="00481240">
        <w:rPr>
          <w:lang w:val="en-US" w:eastAsia="ja-JP"/>
        </w:rPr>
        <w:t xml:space="preserve"> HARQ codebook size correctly</w:t>
      </w:r>
      <w:r w:rsidR="00CB4617">
        <w:rPr>
          <w:lang w:val="en-US" w:eastAsia="ja-JP"/>
        </w:rPr>
        <w:t xml:space="preserve">. As the resource of the PUCCH carrying the HARQ-ACK feedback depends on the number of HARQ-ACKs, the gNB </w:t>
      </w:r>
      <w:r w:rsidR="0002111A">
        <w:rPr>
          <w:lang w:val="en-US" w:eastAsia="ja-JP"/>
        </w:rPr>
        <w:t xml:space="preserve">would </w:t>
      </w:r>
      <w:r w:rsidR="00CB4617">
        <w:rPr>
          <w:lang w:val="en-US" w:eastAsia="ja-JP"/>
        </w:rPr>
        <w:t>fail to decode the PUCCH if the UE understands the number of HARQ-ACKs</w:t>
      </w:r>
      <w:r w:rsidR="00A66AA2">
        <w:rPr>
          <w:lang w:val="en-US" w:eastAsia="ja-JP"/>
        </w:rPr>
        <w:t xml:space="preserve"> incorrectly</w:t>
      </w:r>
      <w:r w:rsidR="00CB4617">
        <w:rPr>
          <w:lang w:val="en-US" w:eastAsia="ja-JP"/>
        </w:rPr>
        <w:t>.</w:t>
      </w:r>
      <w:r>
        <w:rPr>
          <w:lang w:val="en-US" w:eastAsia="ja-JP"/>
        </w:rPr>
        <w:t xml:space="preserve"> Or blind decoding of the number of HARQ-ACK feedback size is required.</w:t>
      </w:r>
      <w:r w:rsidR="00CB4617">
        <w:rPr>
          <w:lang w:val="en-US" w:eastAsia="ja-JP"/>
        </w:rPr>
        <w:t xml:space="preserve"> Therefore, we propose the DCI to trigger HARQ-ACK include</w:t>
      </w:r>
      <w:r w:rsidR="002C55DF">
        <w:rPr>
          <w:lang w:val="en-US" w:eastAsia="ja-JP"/>
        </w:rPr>
        <w:t>s</w:t>
      </w:r>
      <w:r w:rsidR="00CB4617">
        <w:rPr>
          <w:lang w:val="en-US" w:eastAsia="ja-JP"/>
        </w:rPr>
        <w:t xml:space="preserve"> the numb</w:t>
      </w:r>
      <w:r w:rsidR="00475ED5">
        <w:rPr>
          <w:lang w:val="en-US" w:eastAsia="ja-JP"/>
        </w:rPr>
        <w:t xml:space="preserve">er of HARQ-ACK </w:t>
      </w:r>
      <w:r w:rsidR="00AA1299">
        <w:rPr>
          <w:lang w:val="en-US" w:eastAsia="ja-JP"/>
        </w:rPr>
        <w:t xml:space="preserve">(like </w:t>
      </w:r>
      <w:r w:rsidR="00B13765">
        <w:rPr>
          <w:lang w:val="en-US" w:eastAsia="ja-JP"/>
        </w:rPr>
        <w:t xml:space="preserve">total </w:t>
      </w:r>
      <w:r w:rsidR="00AA1299">
        <w:rPr>
          <w:lang w:val="en-US" w:eastAsia="ja-JP"/>
        </w:rPr>
        <w:t xml:space="preserve">DAI) </w:t>
      </w:r>
      <w:r w:rsidR="00475ED5">
        <w:rPr>
          <w:lang w:val="en-US" w:eastAsia="ja-JP"/>
        </w:rPr>
        <w:t xml:space="preserve">to be </w:t>
      </w:r>
      <w:r>
        <w:rPr>
          <w:lang w:val="en-US" w:eastAsia="ja-JP"/>
        </w:rPr>
        <w:t>included</w:t>
      </w:r>
      <w:r w:rsidR="00475ED5">
        <w:rPr>
          <w:lang w:val="en-US" w:eastAsia="ja-JP"/>
        </w:rPr>
        <w:t xml:space="preserve"> to avoid the ambiguity on understanding of the number of HARQ-ACKs between gNB and UE.</w:t>
      </w:r>
    </w:p>
    <w:p w14:paraId="6C8F390F" w14:textId="070DD4D8" w:rsidR="00475ED5" w:rsidRPr="00481240" w:rsidRDefault="00475ED5" w:rsidP="00FD202C">
      <w:pPr>
        <w:rPr>
          <w:b/>
          <w:i/>
          <w:lang w:val="en-US" w:eastAsia="ja-JP"/>
        </w:rPr>
      </w:pPr>
      <w:r>
        <w:rPr>
          <w:b/>
          <w:i/>
          <w:lang w:val="en-US" w:eastAsia="ja-JP"/>
        </w:rPr>
        <w:t xml:space="preserve">Proposal </w:t>
      </w:r>
      <w:r w:rsidR="00285C1E">
        <w:rPr>
          <w:b/>
          <w:i/>
          <w:lang w:val="en-US" w:eastAsia="ja-JP"/>
        </w:rPr>
        <w:t>3</w:t>
      </w:r>
      <w:r>
        <w:rPr>
          <w:b/>
          <w:i/>
          <w:lang w:val="en-US" w:eastAsia="ja-JP"/>
        </w:rPr>
        <w:t xml:space="preserve">: </w:t>
      </w:r>
      <w:r w:rsidR="00FA0A93">
        <w:rPr>
          <w:b/>
          <w:i/>
          <w:lang w:val="en-US" w:eastAsia="ja-JP"/>
        </w:rPr>
        <w:t>To avoid ambiguity on understanding of the number of triggered HARQ-ACK between gNB and UE,</w:t>
      </w:r>
      <w:r w:rsidR="00481240">
        <w:rPr>
          <w:b/>
          <w:i/>
          <w:lang w:val="en-US" w:eastAsia="ja-JP"/>
        </w:rPr>
        <w:t xml:space="preserve"> </w:t>
      </w:r>
      <w:r w:rsidR="003768D9">
        <w:rPr>
          <w:b/>
          <w:i/>
          <w:lang w:val="en-US" w:eastAsia="ja-JP"/>
        </w:rPr>
        <w:t xml:space="preserve">an </w:t>
      </w:r>
      <w:r w:rsidR="004111B0">
        <w:rPr>
          <w:b/>
          <w:i/>
          <w:lang w:val="en-US" w:eastAsia="ja-JP"/>
        </w:rPr>
        <w:t>ind</w:t>
      </w:r>
      <w:r w:rsidR="003768D9">
        <w:rPr>
          <w:b/>
          <w:i/>
          <w:lang w:val="en-US" w:eastAsia="ja-JP"/>
        </w:rPr>
        <w:t>ication of</w:t>
      </w:r>
      <w:r w:rsidR="004111B0">
        <w:rPr>
          <w:b/>
          <w:i/>
          <w:lang w:val="en-US" w:eastAsia="ja-JP"/>
        </w:rPr>
        <w:t xml:space="preserve"> the number of HARQ-ACK </w:t>
      </w:r>
      <w:r w:rsidR="00CC5465">
        <w:rPr>
          <w:b/>
          <w:i/>
          <w:lang w:val="en-US" w:eastAsia="ja-JP"/>
        </w:rPr>
        <w:t xml:space="preserve">like total DAI should be sent </w:t>
      </w:r>
      <w:r w:rsidR="004111B0">
        <w:rPr>
          <w:b/>
          <w:i/>
          <w:lang w:val="en-US" w:eastAsia="ja-JP"/>
        </w:rPr>
        <w:t>as a DCI</w:t>
      </w:r>
      <w:r w:rsidR="003768D9">
        <w:rPr>
          <w:b/>
          <w:i/>
          <w:lang w:val="en-US" w:eastAsia="ja-JP"/>
        </w:rPr>
        <w:t xml:space="preserve"> </w:t>
      </w:r>
      <w:r w:rsidR="004111B0">
        <w:rPr>
          <w:b/>
          <w:i/>
          <w:lang w:val="en-US" w:eastAsia="ja-JP"/>
        </w:rPr>
        <w:t>to trigger additional HARQ-ACK</w:t>
      </w:r>
      <w:r w:rsidR="00540E1A">
        <w:rPr>
          <w:b/>
          <w:i/>
          <w:lang w:val="en-US" w:eastAsia="ja-JP"/>
        </w:rPr>
        <w:t xml:space="preserve"> in the later COT(s</w:t>
      </w:r>
      <w:r w:rsidR="00B7757C">
        <w:rPr>
          <w:b/>
          <w:i/>
          <w:lang w:val="en-US" w:eastAsia="ja-JP"/>
        </w:rPr>
        <w:t>)</w:t>
      </w:r>
      <w:r w:rsidR="00540E1A" w:rsidRPr="00540E1A">
        <w:rPr>
          <w:b/>
          <w:i/>
          <w:lang w:val="en-US" w:eastAsia="ja-JP"/>
        </w:rPr>
        <w:t>.</w:t>
      </w:r>
    </w:p>
    <w:p w14:paraId="388F19D8" w14:textId="49F5577D" w:rsidR="00F5077B" w:rsidRDefault="00F5077B" w:rsidP="00245C67">
      <w:pPr>
        <w:rPr>
          <w:b/>
          <w:u w:val="single"/>
          <w:lang w:val="en-US" w:eastAsia="ja-JP"/>
        </w:rPr>
      </w:pPr>
    </w:p>
    <w:p w14:paraId="1A9A4700" w14:textId="39998ABF" w:rsidR="006C4A79" w:rsidRPr="00245C67" w:rsidRDefault="00752334" w:rsidP="00C76119">
      <w:pPr>
        <w:pStyle w:val="2"/>
        <w:rPr>
          <w:lang w:val="en-US" w:eastAsia="ja-JP"/>
        </w:rPr>
      </w:pPr>
      <w:r w:rsidRPr="00245C67">
        <w:rPr>
          <w:lang w:val="en-US" w:eastAsia="ja-JP"/>
        </w:rPr>
        <w:lastRenderedPageBreak/>
        <w:t>M</w:t>
      </w:r>
      <w:r w:rsidRPr="00245C67">
        <w:rPr>
          <w:rFonts w:hint="eastAsia"/>
          <w:lang w:val="en-US" w:eastAsia="ja-JP"/>
        </w:rPr>
        <w:t xml:space="preserve">ultiple </w:t>
      </w:r>
      <w:r w:rsidRPr="00245C67">
        <w:rPr>
          <w:lang w:val="en-US" w:eastAsia="ja-JP"/>
        </w:rPr>
        <w:t>TTIs scheduling</w:t>
      </w:r>
    </w:p>
    <w:p w14:paraId="26F7C813" w14:textId="77777777" w:rsidR="00AD363B" w:rsidRDefault="00AD363B" w:rsidP="00AD363B">
      <w:pPr>
        <w:rPr>
          <w:lang w:eastAsia="ja-JP"/>
        </w:rPr>
      </w:pPr>
      <w:r>
        <w:rPr>
          <w:lang w:eastAsia="ja-JP"/>
        </w:rPr>
        <w:t xml:space="preserve">As agreed in RAN1#96, scheduling PUSCH over multiple slots/mini-slots by single DCI supports at least multiple continuous PUSCHs with separate TBs in Rel-16 NR-U. In addition, it was also agreed that each TB is mapped to at most one slot/mini-slot. </w:t>
      </w:r>
    </w:p>
    <w:p w14:paraId="0AC35640" w14:textId="77777777" w:rsidR="00AD363B" w:rsidRDefault="00AD363B" w:rsidP="00AD363B">
      <w:pPr>
        <w:rPr>
          <w:lang w:eastAsia="ja-JP"/>
        </w:rPr>
      </w:pPr>
      <w:r>
        <w:rPr>
          <w:lang w:eastAsia="ja-JP"/>
        </w:rPr>
        <w:t xml:space="preserve">We need the discussion on how DCI indicates to schedule multiple different TBs. At least following information is necessary for each TB: Time Domain Resource Assignment (TDRA), New Data Indicator, HARQ process ID and CBG related handling if CBG is configured. </w:t>
      </w:r>
    </w:p>
    <w:p w14:paraId="02D08475" w14:textId="77777777" w:rsidR="00AD363B" w:rsidRDefault="00AD363B" w:rsidP="00AD363B">
      <w:pPr>
        <w:rPr>
          <w:lang w:eastAsia="ja-JP"/>
        </w:rPr>
      </w:pPr>
      <w:r>
        <w:rPr>
          <w:lang w:eastAsia="ja-JP"/>
        </w:rPr>
        <w:t>For TDRA, whether some flexibilities are required or not would need to be discussed. For example, at least to indicate the ending symbol of the last TB is necessary. It could be partial slot and the unoccupied part within the slot could be a gap where the channel could be used by another device. Also, it would be necessary to address the difference of the assigned length/position in different slots by the single DCI. Some of the symbols may be used by DRS, configured grant, short PUCCH, PRACH or SRS. Then just contiguous assignment over multiple slots are not sufficient.</w:t>
      </w:r>
    </w:p>
    <w:p w14:paraId="1476409E" w14:textId="77777777" w:rsidR="00AD363B" w:rsidRDefault="00AD363B" w:rsidP="00AD363B">
      <w:pPr>
        <w:rPr>
          <w:lang w:eastAsia="ja-JP"/>
        </w:rPr>
      </w:pPr>
      <w:r>
        <w:rPr>
          <w:lang w:eastAsia="ja-JP"/>
        </w:rPr>
        <w:t xml:space="preserve">In addition, HARQ related information of each TB, e.g. NDI and HARQ process ID, should be indicated. If NDI and HARQ process ID are indicated for each TB, UE understands which TB is failed correctly and gNB retransmits only the necessary TBs. Such method is efficient than to retransmit all TBs indicated by the single DCI. </w:t>
      </w:r>
    </w:p>
    <w:p w14:paraId="1799A526" w14:textId="77777777" w:rsidR="00AD363B" w:rsidRDefault="00AD363B" w:rsidP="00AD363B">
      <w:pPr>
        <w:rPr>
          <w:lang w:eastAsia="ja-JP"/>
        </w:rPr>
      </w:pPr>
      <w:r>
        <w:rPr>
          <w:lang w:eastAsia="ja-JP"/>
        </w:rPr>
        <w:t>From above discussion, we would propose the following:</w:t>
      </w:r>
    </w:p>
    <w:p w14:paraId="7C6172AD" w14:textId="38AB24A2" w:rsidR="00AD363B" w:rsidRDefault="00AD363B" w:rsidP="00AD363B">
      <w:pPr>
        <w:rPr>
          <w:b/>
          <w:i/>
          <w:lang w:eastAsia="ja-JP"/>
        </w:rPr>
      </w:pPr>
      <w:r w:rsidRPr="00A45C3C">
        <w:rPr>
          <w:b/>
          <w:i/>
          <w:lang w:eastAsia="ja-JP"/>
        </w:rPr>
        <w:t>Proposal</w:t>
      </w:r>
      <w:r>
        <w:rPr>
          <w:b/>
          <w:i/>
          <w:lang w:eastAsia="ja-JP"/>
        </w:rPr>
        <w:t xml:space="preserve"> 4</w:t>
      </w:r>
      <w:r w:rsidRPr="00A45C3C">
        <w:rPr>
          <w:b/>
          <w:i/>
          <w:lang w:eastAsia="ja-JP"/>
        </w:rPr>
        <w:t xml:space="preserve">: </w:t>
      </w:r>
      <w:r>
        <w:rPr>
          <w:b/>
          <w:i/>
          <w:lang w:eastAsia="ja-JP"/>
        </w:rPr>
        <w:t>For scheduling multiple PUSCHs by single DCI, to indicate information related to followings would be required for each TB</w:t>
      </w:r>
      <w:r w:rsidRPr="000A6BE2">
        <w:rPr>
          <w:b/>
          <w:i/>
          <w:lang w:eastAsia="ja-JP"/>
        </w:rPr>
        <w:t xml:space="preserve"> but overhead of DCI should be reduced:</w:t>
      </w:r>
    </w:p>
    <w:p w14:paraId="417948D0" w14:textId="77777777" w:rsidR="00AD363B" w:rsidRDefault="00AD363B" w:rsidP="00AD363B">
      <w:pPr>
        <w:pStyle w:val="aff1"/>
        <w:numPr>
          <w:ilvl w:val="0"/>
          <w:numId w:val="40"/>
        </w:numPr>
        <w:ind w:leftChars="0"/>
        <w:rPr>
          <w:b/>
          <w:i/>
          <w:lang w:eastAsia="ja-JP"/>
        </w:rPr>
      </w:pPr>
      <w:r w:rsidRPr="00435E0A">
        <w:rPr>
          <w:b/>
          <w:i/>
          <w:lang w:eastAsia="ja-JP"/>
        </w:rPr>
        <w:t>New Data Indicator;</w:t>
      </w:r>
    </w:p>
    <w:p w14:paraId="64EB380A" w14:textId="77777777" w:rsidR="00AD363B" w:rsidRDefault="00AD363B" w:rsidP="00AD363B">
      <w:pPr>
        <w:pStyle w:val="aff1"/>
        <w:numPr>
          <w:ilvl w:val="0"/>
          <w:numId w:val="40"/>
        </w:numPr>
        <w:ind w:leftChars="0"/>
        <w:rPr>
          <w:b/>
          <w:i/>
          <w:lang w:eastAsia="ja-JP"/>
        </w:rPr>
      </w:pPr>
      <w:r w:rsidRPr="004111B0">
        <w:rPr>
          <w:b/>
          <w:i/>
          <w:lang w:eastAsia="ja-JP"/>
        </w:rPr>
        <w:t>HARQ process ID;</w:t>
      </w:r>
    </w:p>
    <w:p w14:paraId="2ED1C7BA" w14:textId="77777777" w:rsidR="00AD363B" w:rsidRPr="004111B0" w:rsidRDefault="00AD363B" w:rsidP="00AD363B">
      <w:pPr>
        <w:pStyle w:val="aff1"/>
        <w:numPr>
          <w:ilvl w:val="0"/>
          <w:numId w:val="40"/>
        </w:numPr>
        <w:ind w:leftChars="0"/>
        <w:rPr>
          <w:b/>
          <w:i/>
          <w:lang w:eastAsia="ja-JP"/>
        </w:rPr>
      </w:pPr>
      <w:r w:rsidRPr="004111B0">
        <w:rPr>
          <w:b/>
          <w:i/>
          <w:lang w:eastAsia="ja-JP"/>
        </w:rPr>
        <w:t>CBG handling</w:t>
      </w:r>
    </w:p>
    <w:p w14:paraId="40E7FA38" w14:textId="18A91D3E" w:rsidR="00AD363B" w:rsidRPr="00D223A5" w:rsidRDefault="00AD363B" w:rsidP="00AD363B">
      <w:pPr>
        <w:rPr>
          <w:b/>
          <w:i/>
          <w:lang w:eastAsia="ja-JP"/>
        </w:rPr>
      </w:pPr>
      <w:r>
        <w:rPr>
          <w:b/>
          <w:i/>
          <w:lang w:eastAsia="ja-JP"/>
        </w:rPr>
        <w:t>Observation 1: For scheduling multiple PUSCHs by single DCI, some flexibility is necessary for the time domain resource assignment instead of just contiguous number of slots.</w:t>
      </w:r>
    </w:p>
    <w:p w14:paraId="1E771368" w14:textId="77777777" w:rsidR="00AD363B" w:rsidRPr="00D12769" w:rsidRDefault="00AD363B" w:rsidP="00AD363B">
      <w:pPr>
        <w:rPr>
          <w:lang w:eastAsia="ja-JP"/>
        </w:rPr>
      </w:pPr>
    </w:p>
    <w:p w14:paraId="5930472F" w14:textId="77777777" w:rsidR="00AD363B" w:rsidRDefault="00AD363B" w:rsidP="00AD363B">
      <w:pPr>
        <w:rPr>
          <w:lang w:eastAsia="ja-JP"/>
        </w:rPr>
      </w:pPr>
      <w:r>
        <w:rPr>
          <w:lang w:eastAsia="ja-JP"/>
        </w:rPr>
        <w:t>To indicate the information to schedule multiple TBs would need more DCI overhead. If the information is indicated by using only DCI, corresponding DCI overhead would increase proportionally to the number of PUSCHs scheduled by the DCI. Although the number of PUSCHs scheduled by a single DCI would change depending on situations, we should consider the maximum number of PUSCHs to be scheduled in order to design DCI. Therefore, some mechanism to reduce DCI overhead is necessary.</w:t>
      </w:r>
    </w:p>
    <w:p w14:paraId="2C27BE14" w14:textId="2AD38474" w:rsidR="00AD363B" w:rsidRDefault="00AD363B" w:rsidP="00AD363B">
      <w:pPr>
        <w:rPr>
          <w:lang w:eastAsia="ja-JP"/>
        </w:rPr>
      </w:pPr>
      <w:r>
        <w:rPr>
          <w:rFonts w:hint="eastAsia"/>
          <w:lang w:eastAsia="ja-JP"/>
        </w:rPr>
        <w:t xml:space="preserve">One possibility </w:t>
      </w:r>
      <w:r>
        <w:rPr>
          <w:lang w:eastAsia="ja-JP"/>
        </w:rPr>
        <w:t>would be</w:t>
      </w:r>
      <w:r>
        <w:rPr>
          <w:rFonts w:hint="eastAsia"/>
          <w:lang w:eastAsia="ja-JP"/>
        </w:rPr>
        <w:t xml:space="preserve"> </w:t>
      </w:r>
      <w:r>
        <w:rPr>
          <w:lang w:eastAsia="ja-JP"/>
        </w:rPr>
        <w:t xml:space="preserve">to enhance </w:t>
      </w:r>
      <w:r>
        <w:rPr>
          <w:i/>
          <w:lang w:eastAsia="ja-JP"/>
        </w:rPr>
        <w:t>PUSCH-TimeDomainResourceAllocation</w:t>
      </w:r>
      <w:r>
        <w:rPr>
          <w:lang w:eastAsia="ja-JP"/>
        </w:rPr>
        <w:t xml:space="preserve"> information element in RRC which is used for time domain resource assignment (TDRA) of PUSCH. Currently, the index of the RRC configured table for TDRA of PUSCH is used to indicate the slot offset, starting symbol within that slot, the length of the transmission and the PUSCH mapping type for a single PUSCH transmission. In order to schedule multiple PUSCH transmissions using single index of the TDRA table, new parameters such as additional SLIVs for multiple transmissions could be added to the </w:t>
      </w:r>
      <w:r>
        <w:rPr>
          <w:i/>
          <w:lang w:eastAsia="ja-JP"/>
        </w:rPr>
        <w:t>PUSCH-TimeDomainResourceAllocation</w:t>
      </w:r>
      <w:r>
        <w:rPr>
          <w:lang w:eastAsia="ja-JP"/>
        </w:rPr>
        <w:t xml:space="preserve"> IE. Then each SLIV is used to a TB. If repetition or the assignment over slot boundary are considered for NR-U, multiple SLIVs are used for a TB. This handling is quite same as option 6 discussed in URLLC PUSCH enhancement [</w:t>
      </w:r>
      <w:r w:rsidR="00E7463E">
        <w:rPr>
          <w:lang w:eastAsia="ja-JP"/>
        </w:rPr>
        <w:t>2</w:t>
      </w:r>
      <w:r>
        <w:rPr>
          <w:lang w:eastAsia="ja-JP"/>
        </w:rPr>
        <w:t xml:space="preserve">]. In this way, gNB could schedule multiple PUSCHs by indicating Time domain resource assignment bits to select enhanced </w:t>
      </w:r>
      <w:r>
        <w:rPr>
          <w:i/>
          <w:lang w:eastAsia="ja-JP"/>
        </w:rPr>
        <w:t>PUSCH-TimeDomainResourceAllocation</w:t>
      </w:r>
      <w:r>
        <w:rPr>
          <w:lang w:eastAsia="ja-JP"/>
        </w:rPr>
        <w:t xml:space="preserve"> information element, as well as scheduling of a PUSCH in Rel.15 NR. </w:t>
      </w:r>
    </w:p>
    <w:p w14:paraId="0BB3BD3E" w14:textId="0F8D2112" w:rsidR="00AD363B" w:rsidRPr="006C4942" w:rsidRDefault="00AD363B" w:rsidP="00AD363B">
      <w:pPr>
        <w:rPr>
          <w:b/>
          <w:i/>
          <w:lang w:eastAsia="ja-JP"/>
        </w:rPr>
      </w:pPr>
      <w:r>
        <w:rPr>
          <w:b/>
          <w:i/>
          <w:lang w:eastAsia="ja-JP"/>
        </w:rPr>
        <w:t>P</w:t>
      </w:r>
      <w:r>
        <w:rPr>
          <w:rFonts w:hint="eastAsia"/>
          <w:b/>
          <w:i/>
          <w:lang w:eastAsia="ja-JP"/>
        </w:rPr>
        <w:t xml:space="preserve">roposal </w:t>
      </w:r>
      <w:r>
        <w:rPr>
          <w:b/>
          <w:i/>
          <w:lang w:eastAsia="ja-JP"/>
        </w:rPr>
        <w:t>5: To avoid DCI overhead, RRC configured TDRA table could be enhanced to indicate the time domain resources for multiple PUSCH transmissions with possibly multiple SLIVs instead of just one SLIV and use the existing DCI code-point for signalling the index of the TDRA table.</w:t>
      </w:r>
    </w:p>
    <w:p w14:paraId="096F9AF0" w14:textId="77777777" w:rsidR="00AD363B" w:rsidRDefault="00AD363B" w:rsidP="00AD363B">
      <w:pPr>
        <w:rPr>
          <w:lang w:val="en-US" w:eastAsia="ja-JP"/>
        </w:rPr>
      </w:pPr>
    </w:p>
    <w:p w14:paraId="1997B17F" w14:textId="77777777" w:rsidR="00AD363B" w:rsidRDefault="00AD363B" w:rsidP="00AD363B">
      <w:pPr>
        <w:rPr>
          <w:lang w:val="en-US" w:eastAsia="ja-JP"/>
        </w:rPr>
      </w:pPr>
      <w:r>
        <w:rPr>
          <w:rFonts w:hint="eastAsia"/>
          <w:lang w:val="en-US" w:eastAsia="ja-JP"/>
        </w:rPr>
        <w:t>A</w:t>
      </w:r>
      <w:r>
        <w:rPr>
          <w:lang w:val="en-US" w:eastAsia="ja-JP"/>
        </w:rPr>
        <w:t xml:space="preserve">s well as PUSCH discussed above, multi-PDSCH scheduling by a single DCI would be also beneficial. Although any PDCCH can schedule corresponding PDSCH without gap in which another device can obtain a COT, resource efficiency to schedule PDSCH would increase by multi-PDSCH scheduling. It should be supported by similar method to multi-PUSCH scheduling. </w:t>
      </w:r>
    </w:p>
    <w:p w14:paraId="6B81137A" w14:textId="4310D509" w:rsidR="00AD363B" w:rsidRDefault="00AD363B" w:rsidP="00AD363B">
      <w:pPr>
        <w:rPr>
          <w:b/>
          <w:i/>
          <w:lang w:val="en-US" w:eastAsia="ja-JP"/>
        </w:rPr>
      </w:pPr>
      <w:r>
        <w:rPr>
          <w:b/>
          <w:i/>
          <w:lang w:val="en-US" w:eastAsia="ja-JP"/>
        </w:rPr>
        <w:t>Proposal 6: Multi-PDSCH scheduling by a single DCI should be supported.</w:t>
      </w:r>
    </w:p>
    <w:p w14:paraId="163594CC" w14:textId="6D31FEF2"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14:paraId="41D02259" w14:textId="14544873" w:rsidR="009544E3" w:rsidRDefault="009544E3" w:rsidP="009544E3">
      <w:pPr>
        <w:rPr>
          <w:b/>
          <w:i/>
          <w:lang w:val="en-US" w:eastAsia="ja-JP"/>
        </w:rPr>
      </w:pPr>
      <w:r w:rsidRPr="002611FB">
        <w:rPr>
          <w:b/>
          <w:i/>
          <w:lang w:val="en-US" w:eastAsia="ja-JP"/>
        </w:rPr>
        <w:t>Proposal</w:t>
      </w:r>
      <w:r>
        <w:rPr>
          <w:b/>
          <w:i/>
          <w:lang w:val="en-US" w:eastAsia="ja-JP"/>
        </w:rPr>
        <w:t xml:space="preserve"> 1</w:t>
      </w:r>
      <w:r w:rsidRPr="002611FB">
        <w:rPr>
          <w:b/>
          <w:i/>
          <w:lang w:val="en-US" w:eastAsia="ja-JP"/>
        </w:rPr>
        <w:t xml:space="preserve">: </w:t>
      </w:r>
      <w:r>
        <w:rPr>
          <w:b/>
          <w:i/>
          <w:lang w:val="en-US" w:eastAsia="ja-JP"/>
        </w:rPr>
        <w:t>Dynamic HARQ codebook size determination only should be supported</w:t>
      </w:r>
      <w:r w:rsidRPr="002611FB">
        <w:rPr>
          <w:b/>
          <w:i/>
          <w:lang w:val="en-US" w:eastAsia="ja-JP"/>
        </w:rPr>
        <w:t xml:space="preserve">. </w:t>
      </w:r>
    </w:p>
    <w:p w14:paraId="006C2B7D" w14:textId="44B11137" w:rsidR="00E7463E" w:rsidRDefault="00E7463E" w:rsidP="009544E3">
      <w:pPr>
        <w:rPr>
          <w:b/>
          <w:i/>
          <w:lang w:eastAsia="ja-JP"/>
        </w:rPr>
      </w:pPr>
      <w:r>
        <w:rPr>
          <w:b/>
          <w:i/>
          <w:lang w:eastAsia="ja-JP"/>
        </w:rPr>
        <w:t>Proposal 2: Considering the flexibility on how to group PDSCHs and the number of PDSCH groups which could be required, option 2 should be taken.</w:t>
      </w:r>
    </w:p>
    <w:p w14:paraId="57EE36CF" w14:textId="5BF00DC8" w:rsidR="00E7463E" w:rsidRPr="00E7463E" w:rsidRDefault="00E7463E" w:rsidP="009544E3">
      <w:pPr>
        <w:rPr>
          <w:b/>
          <w:i/>
          <w:lang w:val="en-US" w:eastAsia="ja-JP"/>
        </w:rPr>
      </w:pPr>
      <w:r>
        <w:rPr>
          <w:b/>
          <w:i/>
          <w:lang w:val="en-US" w:eastAsia="ja-JP"/>
        </w:rPr>
        <w:t>Proposal 3: To avoid ambiguity on understanding of the number of triggered HARQ-ACK between gNB and UE, an indication of the number of HARQ-ACK like total DAI should be sent as a DCI to trigger additional HARQ-ACK in the later COT(s)</w:t>
      </w:r>
      <w:r w:rsidRPr="00540E1A">
        <w:rPr>
          <w:b/>
          <w:i/>
          <w:lang w:val="en-US" w:eastAsia="ja-JP"/>
        </w:rPr>
        <w:t>.</w:t>
      </w:r>
    </w:p>
    <w:p w14:paraId="7232B303" w14:textId="49DFAD4A" w:rsidR="00CA6E55" w:rsidRDefault="00CA6E55" w:rsidP="00CA6E55">
      <w:pPr>
        <w:rPr>
          <w:b/>
          <w:i/>
          <w:lang w:eastAsia="ja-JP"/>
        </w:rPr>
      </w:pPr>
      <w:r w:rsidRPr="00A45C3C">
        <w:rPr>
          <w:b/>
          <w:i/>
          <w:lang w:eastAsia="ja-JP"/>
        </w:rPr>
        <w:t>Proposal</w:t>
      </w:r>
      <w:r>
        <w:rPr>
          <w:b/>
          <w:i/>
          <w:lang w:eastAsia="ja-JP"/>
        </w:rPr>
        <w:t xml:space="preserve"> </w:t>
      </w:r>
      <w:r w:rsidR="00E7463E">
        <w:rPr>
          <w:b/>
          <w:i/>
          <w:lang w:eastAsia="ja-JP"/>
        </w:rPr>
        <w:t>4</w:t>
      </w:r>
      <w:r w:rsidRPr="00A45C3C">
        <w:rPr>
          <w:b/>
          <w:i/>
          <w:lang w:eastAsia="ja-JP"/>
        </w:rPr>
        <w:t xml:space="preserve">: </w:t>
      </w:r>
      <w:r>
        <w:rPr>
          <w:b/>
          <w:i/>
          <w:lang w:eastAsia="ja-JP"/>
        </w:rPr>
        <w:t>For scheduling multiple PUSCHs by single DCI, to indicate information related to followings would be required for each TB but overhead of DCI should be reduced:</w:t>
      </w:r>
    </w:p>
    <w:p w14:paraId="1E0A6457" w14:textId="77777777" w:rsidR="00CA6E55" w:rsidRDefault="00CA6E55" w:rsidP="00CA6E55">
      <w:pPr>
        <w:pStyle w:val="aff1"/>
        <w:numPr>
          <w:ilvl w:val="0"/>
          <w:numId w:val="40"/>
        </w:numPr>
        <w:ind w:leftChars="0"/>
        <w:rPr>
          <w:b/>
          <w:i/>
          <w:lang w:eastAsia="ja-JP"/>
        </w:rPr>
      </w:pPr>
      <w:r w:rsidRPr="00435E0A">
        <w:rPr>
          <w:b/>
          <w:i/>
          <w:lang w:eastAsia="ja-JP"/>
        </w:rPr>
        <w:t>New Data Indicator;</w:t>
      </w:r>
    </w:p>
    <w:p w14:paraId="0FB826F7" w14:textId="77777777" w:rsidR="00CA6E55" w:rsidRDefault="00CA6E55" w:rsidP="00CA6E55">
      <w:pPr>
        <w:pStyle w:val="aff1"/>
        <w:numPr>
          <w:ilvl w:val="0"/>
          <w:numId w:val="40"/>
        </w:numPr>
        <w:ind w:leftChars="0"/>
        <w:rPr>
          <w:b/>
          <w:i/>
          <w:lang w:eastAsia="ja-JP"/>
        </w:rPr>
      </w:pPr>
      <w:r w:rsidRPr="004111B0">
        <w:rPr>
          <w:b/>
          <w:i/>
          <w:lang w:eastAsia="ja-JP"/>
        </w:rPr>
        <w:t>HARQ process ID;</w:t>
      </w:r>
    </w:p>
    <w:p w14:paraId="26BB7E8A" w14:textId="77777777" w:rsidR="00CA6E55" w:rsidRPr="004111B0" w:rsidRDefault="00CA6E55" w:rsidP="00CA6E55">
      <w:pPr>
        <w:pStyle w:val="aff1"/>
        <w:numPr>
          <w:ilvl w:val="0"/>
          <w:numId w:val="40"/>
        </w:numPr>
        <w:ind w:leftChars="0"/>
        <w:rPr>
          <w:b/>
          <w:i/>
          <w:lang w:eastAsia="ja-JP"/>
        </w:rPr>
      </w:pPr>
      <w:r w:rsidRPr="004111B0">
        <w:rPr>
          <w:b/>
          <w:i/>
          <w:lang w:eastAsia="ja-JP"/>
        </w:rPr>
        <w:t>CBG handling</w:t>
      </w:r>
    </w:p>
    <w:p w14:paraId="01F23F71" w14:textId="307F1BC3" w:rsidR="00CA6E55" w:rsidRPr="00D223A5" w:rsidRDefault="00A12693" w:rsidP="00CA6E55">
      <w:pPr>
        <w:rPr>
          <w:b/>
          <w:i/>
          <w:lang w:eastAsia="ja-JP"/>
        </w:rPr>
      </w:pPr>
      <w:r>
        <w:rPr>
          <w:b/>
          <w:i/>
          <w:lang w:eastAsia="ja-JP"/>
        </w:rPr>
        <w:t>Observation</w:t>
      </w:r>
      <w:r w:rsidR="00CA6E55">
        <w:rPr>
          <w:b/>
          <w:i/>
          <w:lang w:eastAsia="ja-JP"/>
        </w:rPr>
        <w:t xml:space="preserve"> </w:t>
      </w:r>
      <w:r>
        <w:rPr>
          <w:b/>
          <w:i/>
          <w:lang w:eastAsia="ja-JP"/>
        </w:rPr>
        <w:t>1</w:t>
      </w:r>
      <w:r w:rsidR="00CA6E55">
        <w:rPr>
          <w:b/>
          <w:i/>
          <w:lang w:eastAsia="ja-JP"/>
        </w:rPr>
        <w:t>: For scheduling multiple PUSCHs by single DCI, some flexibility is necessary for the time domain resource assignment instead of just contiguous number of slots.</w:t>
      </w:r>
    </w:p>
    <w:p w14:paraId="7DA0AF1B" w14:textId="77777777" w:rsidR="00E7463E" w:rsidRPr="006C4942" w:rsidRDefault="00E7463E" w:rsidP="00E7463E">
      <w:pPr>
        <w:rPr>
          <w:b/>
          <w:i/>
          <w:lang w:eastAsia="ja-JP"/>
        </w:rPr>
      </w:pPr>
      <w:r>
        <w:rPr>
          <w:b/>
          <w:i/>
          <w:lang w:eastAsia="ja-JP"/>
        </w:rPr>
        <w:t>P</w:t>
      </w:r>
      <w:r>
        <w:rPr>
          <w:rFonts w:hint="eastAsia"/>
          <w:b/>
          <w:i/>
          <w:lang w:eastAsia="ja-JP"/>
        </w:rPr>
        <w:t xml:space="preserve">roposal </w:t>
      </w:r>
      <w:r>
        <w:rPr>
          <w:b/>
          <w:i/>
          <w:lang w:eastAsia="ja-JP"/>
        </w:rPr>
        <w:t>5: To avoid DCI overhead, RRC configured TDRA table could be enhanced to indicate the time domain resources for multiple PUSCH transmissions with possibly multiple SLIVs instead of just one SLIV and use the existing DCI code-point for signalling the index of the TDRA table.</w:t>
      </w:r>
    </w:p>
    <w:p w14:paraId="59F07B8C" w14:textId="77777777" w:rsidR="00E7463E" w:rsidRDefault="00E7463E" w:rsidP="00E7463E">
      <w:pPr>
        <w:rPr>
          <w:b/>
          <w:i/>
          <w:lang w:val="en-US" w:eastAsia="ja-JP"/>
        </w:rPr>
      </w:pPr>
      <w:r>
        <w:rPr>
          <w:b/>
          <w:i/>
          <w:lang w:val="en-US" w:eastAsia="ja-JP"/>
        </w:rPr>
        <w:t>Proposal 6: Multi-PDSCH scheduling by a single DCI should be supported.</w:t>
      </w:r>
    </w:p>
    <w:p w14:paraId="190F1256" w14:textId="38149032" w:rsidR="0006331F" w:rsidRPr="00E7463E" w:rsidRDefault="0006331F" w:rsidP="00DE0645">
      <w:pPr>
        <w:spacing w:beforeLines="50" w:before="120" w:afterLines="50" w:after="120"/>
        <w:rPr>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8896068" w14:textId="180F52B2" w:rsidR="00047FE6" w:rsidRDefault="00047FE6" w:rsidP="00047FE6">
      <w:pPr>
        <w:tabs>
          <w:tab w:val="left" w:pos="4008"/>
        </w:tabs>
        <w:spacing w:before="120" w:after="120"/>
        <w:rPr>
          <w:rFonts w:eastAsiaTheme="minorEastAsia"/>
          <w:lang w:eastAsia="ja-JP"/>
        </w:rPr>
      </w:pPr>
      <w:r>
        <w:rPr>
          <w:rFonts w:eastAsiaTheme="minorEastAsia"/>
          <w:lang w:eastAsia="ja-JP"/>
        </w:rPr>
        <w:t>[</w:t>
      </w:r>
      <w:r w:rsidR="00AD363B">
        <w:rPr>
          <w:rFonts w:eastAsiaTheme="minorEastAsia"/>
          <w:lang w:eastAsia="ja-JP"/>
        </w:rPr>
        <w:t>1</w:t>
      </w:r>
      <w:r>
        <w:rPr>
          <w:rFonts w:eastAsiaTheme="minorEastAsia"/>
          <w:lang w:eastAsia="ja-JP"/>
        </w:rPr>
        <w:t xml:space="preserve">] </w:t>
      </w:r>
      <w:r w:rsidRPr="00DC621D">
        <w:rPr>
          <w:rFonts w:eastAsiaTheme="minorEastAsia"/>
          <w:lang w:eastAsia="ja-JP"/>
        </w:rPr>
        <w:t>R1-1718287</w:t>
      </w:r>
      <w:r>
        <w:rPr>
          <w:rFonts w:eastAsiaTheme="minorEastAsia"/>
          <w:lang w:eastAsia="ja-JP"/>
        </w:rPr>
        <w:t xml:space="preserve">, </w:t>
      </w:r>
      <w:r w:rsidRPr="00DC621D">
        <w:rPr>
          <w:rFonts w:eastAsiaTheme="minorEastAsia"/>
          <w:lang w:eastAsia="ja-JP"/>
        </w:rPr>
        <w:t>HARQ-ACK codebook for CBG-based transmission</w:t>
      </w:r>
      <w:r>
        <w:rPr>
          <w:rFonts w:eastAsiaTheme="minorEastAsia"/>
          <w:lang w:eastAsia="ja-JP"/>
        </w:rPr>
        <w:t xml:space="preserve">, </w:t>
      </w:r>
      <w:r w:rsidRPr="00DC621D">
        <w:rPr>
          <w:rFonts w:eastAsiaTheme="minorEastAsia"/>
          <w:lang w:eastAsia="ja-JP"/>
        </w:rPr>
        <w:t>Panasonic</w:t>
      </w:r>
    </w:p>
    <w:p w14:paraId="13A4DC64" w14:textId="77777777" w:rsidR="00E7463E" w:rsidRDefault="00E7463E" w:rsidP="00E7463E">
      <w:pPr>
        <w:tabs>
          <w:tab w:val="left" w:pos="4008"/>
        </w:tabs>
        <w:spacing w:before="120" w:after="120"/>
        <w:rPr>
          <w:lang w:eastAsia="ja-JP"/>
        </w:rPr>
      </w:pPr>
      <w:r>
        <w:rPr>
          <w:rFonts w:hint="eastAsia"/>
          <w:lang w:eastAsia="ja-JP"/>
        </w:rPr>
        <w:t xml:space="preserve">[2] </w:t>
      </w:r>
      <w:r w:rsidRPr="00C769E9">
        <w:rPr>
          <w:lang w:eastAsia="ja-JP"/>
        </w:rPr>
        <w:t>R1-1905885</w:t>
      </w:r>
      <w:r>
        <w:rPr>
          <w:lang w:eastAsia="ja-JP"/>
        </w:rPr>
        <w:t xml:space="preserve">, </w:t>
      </w:r>
      <w:r w:rsidRPr="00A66F64">
        <w:rPr>
          <w:lang w:eastAsia="ja-JP"/>
        </w:rPr>
        <w:t>Summary of offline discussion on PUSCH enhancements for NR eURLLC (AI 7.2.6.3)</w:t>
      </w:r>
      <w:r>
        <w:rPr>
          <w:lang w:eastAsia="ja-JP"/>
        </w:rPr>
        <w:t>, Nokia, NSB</w:t>
      </w:r>
    </w:p>
    <w:p w14:paraId="4BF98011" w14:textId="5103A384" w:rsidR="00E7463E" w:rsidRPr="00E7463E" w:rsidRDefault="00E7463E" w:rsidP="00047FE6">
      <w:pPr>
        <w:tabs>
          <w:tab w:val="left" w:pos="4008"/>
        </w:tabs>
        <w:spacing w:before="120" w:after="120"/>
        <w:rPr>
          <w:lang w:eastAsia="ja-JP"/>
        </w:rPr>
      </w:pPr>
    </w:p>
    <w:p w14:paraId="13E4A387" w14:textId="7F18AEE8" w:rsidR="006E466A" w:rsidRDefault="006E466A" w:rsidP="005F186B">
      <w:pPr>
        <w:tabs>
          <w:tab w:val="left" w:pos="4008"/>
        </w:tabs>
        <w:spacing w:before="120" w:after="120"/>
        <w:rPr>
          <w:lang w:eastAsia="ja-JP"/>
        </w:rPr>
      </w:pPr>
    </w:p>
    <w:p w14:paraId="70FAFD67" w14:textId="303B43AB" w:rsidR="005F28B0" w:rsidRDefault="005F28B0" w:rsidP="005F186B">
      <w:pPr>
        <w:tabs>
          <w:tab w:val="left" w:pos="4008"/>
        </w:tabs>
        <w:spacing w:before="120" w:after="120"/>
        <w:rPr>
          <w:lang w:eastAsia="ja-JP"/>
        </w:rPr>
      </w:pPr>
    </w:p>
    <w:p w14:paraId="6C9FB8FB" w14:textId="6F55A176" w:rsidR="005F28B0" w:rsidRDefault="005F28B0" w:rsidP="005F28B0">
      <w:pPr>
        <w:pStyle w:val="1"/>
        <w:rPr>
          <w:lang w:eastAsia="ja-JP"/>
        </w:rPr>
      </w:pPr>
      <w:r>
        <w:rPr>
          <w:lang w:eastAsia="ja-JP"/>
        </w:rPr>
        <w:t>A</w:t>
      </w:r>
      <w:r w:rsidR="00AA6C46">
        <w:rPr>
          <w:lang w:eastAsia="ja-JP"/>
        </w:rPr>
        <w:t>ppendix</w:t>
      </w:r>
    </w:p>
    <w:p w14:paraId="565F2E25" w14:textId="62DCF7E6" w:rsidR="005F28B0" w:rsidRPr="005F28B0" w:rsidRDefault="005F28B0" w:rsidP="005F28B0">
      <w:pPr>
        <w:rPr>
          <w:b/>
          <w:u w:val="single"/>
          <w:lang w:eastAsia="ja-JP"/>
        </w:rPr>
      </w:pPr>
      <w:r w:rsidRPr="005F28B0">
        <w:rPr>
          <w:b/>
          <w:u w:val="single"/>
          <w:lang w:eastAsia="ja-JP"/>
        </w:rPr>
        <w:t>Past agreements</w:t>
      </w:r>
    </w:p>
    <w:p w14:paraId="4028EB95" w14:textId="77777777" w:rsidR="005F28B0" w:rsidRDefault="005F28B0" w:rsidP="005F28B0">
      <w:pPr>
        <w:rPr>
          <w:lang w:eastAsia="ja-JP"/>
        </w:rPr>
      </w:pPr>
      <w:r>
        <w:rPr>
          <w:lang w:eastAsia="ja-JP"/>
        </w:rPr>
        <w:t>Agreements in #93</w:t>
      </w:r>
    </w:p>
    <w:tbl>
      <w:tblPr>
        <w:tblStyle w:val="af9"/>
        <w:tblW w:w="0" w:type="auto"/>
        <w:tblLook w:val="04A0" w:firstRow="1" w:lastRow="0" w:firstColumn="1" w:lastColumn="0" w:noHBand="0" w:noVBand="1"/>
      </w:tblPr>
      <w:tblGrid>
        <w:gridCol w:w="9630"/>
      </w:tblGrid>
      <w:tr w:rsidR="005F28B0" w14:paraId="28D30A51" w14:textId="77777777" w:rsidTr="005F28B0">
        <w:tc>
          <w:tcPr>
            <w:tcW w:w="9630" w:type="dxa"/>
          </w:tcPr>
          <w:p w14:paraId="5715F005" w14:textId="77777777" w:rsidR="005F28B0" w:rsidRPr="00D80EDE" w:rsidRDefault="005F28B0" w:rsidP="005F28B0">
            <w:pPr>
              <w:rPr>
                <w:lang w:eastAsia="x-none"/>
              </w:rPr>
            </w:pPr>
            <w:r w:rsidRPr="00876D16">
              <w:rPr>
                <w:highlight w:val="green"/>
                <w:lang w:eastAsia="x-none"/>
              </w:rPr>
              <w:t>Agreement:</w:t>
            </w:r>
          </w:p>
          <w:p w14:paraId="7FA5DA5C" w14:textId="77777777" w:rsidR="005F28B0" w:rsidRPr="00D80EDE" w:rsidRDefault="005F28B0" w:rsidP="005F28B0">
            <w:pPr>
              <w:numPr>
                <w:ilvl w:val="0"/>
                <w:numId w:val="27"/>
              </w:numPr>
              <w:spacing w:after="0"/>
              <w:rPr>
                <w:lang w:eastAsia="x-none"/>
              </w:rPr>
            </w:pPr>
            <w:r w:rsidRPr="00D80EDE">
              <w:rPr>
                <w:lang w:eastAsia="x-none"/>
              </w:rPr>
              <w:t>Transmission of HARQ A/N for the corresponding data in the same shared COT is identified as beneficial</w:t>
            </w:r>
          </w:p>
          <w:p w14:paraId="18B706DE" w14:textId="77777777" w:rsidR="005F28B0" w:rsidRPr="00D80EDE" w:rsidRDefault="005F28B0" w:rsidP="005F28B0">
            <w:pPr>
              <w:numPr>
                <w:ilvl w:val="1"/>
                <w:numId w:val="27"/>
              </w:numPr>
              <w:spacing w:after="0"/>
              <w:rPr>
                <w:lang w:eastAsia="x-none"/>
              </w:rPr>
            </w:pPr>
            <w:r w:rsidRPr="00D80EDE">
              <w:rPr>
                <w:lang w:eastAsia="x-none"/>
              </w:rPr>
              <w:t>Strive to support transmitting all HARQ A/N for the corresponding data in the same shared COT, if possible, considering the current NR UE processing time required</w:t>
            </w:r>
          </w:p>
          <w:p w14:paraId="408F2779" w14:textId="77777777" w:rsidR="005F28B0" w:rsidRPr="00D80EDE" w:rsidRDefault="005F28B0" w:rsidP="005F28B0">
            <w:pPr>
              <w:numPr>
                <w:ilvl w:val="2"/>
                <w:numId w:val="27"/>
              </w:numPr>
              <w:spacing w:after="0"/>
              <w:rPr>
                <w:lang w:eastAsia="x-none"/>
              </w:rPr>
            </w:pPr>
            <w:r w:rsidRPr="00D80EDE">
              <w:rPr>
                <w:lang w:eastAsia="x-none"/>
              </w:rPr>
              <w:t>Mechanisms to support this need to be identified</w:t>
            </w:r>
          </w:p>
          <w:p w14:paraId="4EEA28F8" w14:textId="77777777" w:rsidR="005F28B0" w:rsidRPr="00D80EDE" w:rsidRDefault="005F28B0" w:rsidP="005F28B0">
            <w:pPr>
              <w:pStyle w:val="aff1"/>
              <w:numPr>
                <w:ilvl w:val="1"/>
                <w:numId w:val="27"/>
              </w:numPr>
              <w:spacing w:after="0"/>
              <w:ind w:leftChars="0"/>
              <w:contextualSpacing/>
            </w:pPr>
            <w:r w:rsidRPr="00D80EDE">
              <w:t>It is understood in some cases, the HARQ A/N has to be transmitted in a separate COT from the one the corresponding data was transmitted</w:t>
            </w:r>
          </w:p>
          <w:p w14:paraId="08328E09" w14:textId="77777777" w:rsidR="005F28B0" w:rsidRPr="00D80EDE" w:rsidRDefault="005F28B0" w:rsidP="005F28B0">
            <w:pPr>
              <w:numPr>
                <w:ilvl w:val="2"/>
                <w:numId w:val="27"/>
              </w:numPr>
              <w:spacing w:after="0"/>
              <w:rPr>
                <w:lang w:eastAsia="x-none"/>
              </w:rPr>
            </w:pPr>
            <w:r w:rsidRPr="00D80EDE">
              <w:rPr>
                <w:lang w:eastAsia="x-none"/>
              </w:rPr>
              <w:t>Mechanisms to support this need to be identified</w:t>
            </w:r>
          </w:p>
          <w:p w14:paraId="167F9DE1" w14:textId="77777777" w:rsidR="005F28B0" w:rsidRPr="00D80EDE" w:rsidRDefault="005F28B0" w:rsidP="005F28B0">
            <w:pPr>
              <w:spacing w:line="259" w:lineRule="auto"/>
              <w:rPr>
                <w:highlight w:val="cyan"/>
              </w:rPr>
            </w:pPr>
            <w:r w:rsidRPr="00876D16">
              <w:rPr>
                <w:highlight w:val="green"/>
              </w:rPr>
              <w:t>Agreement:</w:t>
            </w:r>
          </w:p>
          <w:p w14:paraId="38D87377" w14:textId="77777777" w:rsidR="005F28B0" w:rsidRPr="00D80EDE" w:rsidRDefault="005F28B0" w:rsidP="005F28B0">
            <w:pPr>
              <w:numPr>
                <w:ilvl w:val="0"/>
                <w:numId w:val="27"/>
              </w:numPr>
              <w:spacing w:after="0"/>
              <w:rPr>
                <w:lang w:eastAsia="x-none"/>
              </w:rPr>
            </w:pPr>
            <w:r w:rsidRPr="00D80EDE">
              <w:rPr>
                <w:lang w:eastAsia="x-none"/>
              </w:rPr>
              <w:t>Techniques to handle reduced HARQ A/N transmission opportunities for a given HARQ process due to LBT failure are identified as beneficial</w:t>
            </w:r>
          </w:p>
          <w:p w14:paraId="62D274F2" w14:textId="77777777" w:rsidR="005F28B0" w:rsidRPr="00D80EDE" w:rsidRDefault="005F28B0" w:rsidP="005F28B0">
            <w:pPr>
              <w:numPr>
                <w:ilvl w:val="1"/>
                <w:numId w:val="27"/>
              </w:numPr>
              <w:spacing w:after="0"/>
              <w:rPr>
                <w:lang w:eastAsia="x-none"/>
              </w:rPr>
            </w:pPr>
            <w:r w:rsidRPr="00D80EDE">
              <w:rPr>
                <w:lang w:eastAsia="x-none"/>
              </w:rPr>
              <w:lastRenderedPageBreak/>
              <w:t>Potential techniques include mechanisms to provide multiple and/or supplemental time and/or frequency domain transmission opportunities</w:t>
            </w:r>
          </w:p>
          <w:p w14:paraId="3EDD4427" w14:textId="77777777" w:rsidR="005F28B0" w:rsidRPr="00C032F8" w:rsidRDefault="005F28B0" w:rsidP="005F28B0">
            <w:pPr>
              <w:spacing w:line="259" w:lineRule="auto"/>
            </w:pPr>
            <w:r w:rsidRPr="00876D16">
              <w:rPr>
                <w:highlight w:val="green"/>
              </w:rPr>
              <w:t>Agreement:</w:t>
            </w:r>
          </w:p>
          <w:p w14:paraId="498C56A5" w14:textId="77777777" w:rsidR="005F28B0" w:rsidRPr="00C032F8" w:rsidRDefault="005F28B0" w:rsidP="005F28B0">
            <w:pPr>
              <w:pStyle w:val="aff1"/>
              <w:numPr>
                <w:ilvl w:val="0"/>
                <w:numId w:val="27"/>
              </w:numPr>
              <w:spacing w:after="0" w:line="259" w:lineRule="auto"/>
              <w:ind w:leftChars="0"/>
              <w:contextualSpacing/>
            </w:pPr>
            <w:r w:rsidRPr="00C032F8">
              <w:t>NR-U uses NR HARQ feedback mechanisms as baseline, and enhancements can be identified</w:t>
            </w:r>
          </w:p>
          <w:p w14:paraId="27E4E6E9" w14:textId="77777777" w:rsidR="005F28B0" w:rsidRPr="00C032F8" w:rsidRDefault="005F28B0" w:rsidP="005F28B0">
            <w:pPr>
              <w:pStyle w:val="aff1"/>
              <w:numPr>
                <w:ilvl w:val="0"/>
                <w:numId w:val="27"/>
              </w:numPr>
              <w:spacing w:after="0" w:line="259" w:lineRule="auto"/>
              <w:ind w:leftChars="0"/>
              <w:contextualSpacing/>
            </w:pPr>
            <w:r w:rsidRPr="00C032F8">
              <w:t>When UL HARQ feedback is transmitted on unlicensed band, NR-U considers mechanisms to support flexible triggering and multiplexing of HARQ feedback for one or more DL HARQ processes</w:t>
            </w:r>
          </w:p>
          <w:p w14:paraId="137B52DC" w14:textId="77777777" w:rsidR="005F28B0" w:rsidRDefault="005F28B0" w:rsidP="005F28B0">
            <w:pPr>
              <w:rPr>
                <w:lang w:eastAsia="x-none"/>
              </w:rPr>
            </w:pPr>
          </w:p>
          <w:p w14:paraId="7D269012" w14:textId="77777777" w:rsidR="005F28B0" w:rsidRPr="00ED02EE" w:rsidRDefault="005F28B0" w:rsidP="005F28B0">
            <w:pPr>
              <w:spacing w:line="259" w:lineRule="auto"/>
            </w:pPr>
            <w:r w:rsidRPr="00876D16">
              <w:rPr>
                <w:highlight w:val="green"/>
              </w:rPr>
              <w:t>Agreement:</w:t>
            </w:r>
          </w:p>
          <w:p w14:paraId="4B71EDB0" w14:textId="77777777" w:rsidR="005F28B0" w:rsidRPr="00ED02EE" w:rsidRDefault="005F28B0" w:rsidP="005F28B0">
            <w:pPr>
              <w:pStyle w:val="aff1"/>
              <w:numPr>
                <w:ilvl w:val="0"/>
                <w:numId w:val="27"/>
              </w:numPr>
              <w:spacing w:after="0" w:line="259" w:lineRule="auto"/>
              <w:ind w:leftChars="0"/>
              <w:contextualSpacing/>
            </w:pPr>
            <w:r w:rsidRPr="00ED02EE">
              <w:t xml:space="preserve">Scheduling multiple TTIs for PUSCH each using a separate UL grant in the same PDCCH monitoring occasion is identified as beneficial </w:t>
            </w:r>
          </w:p>
          <w:p w14:paraId="090F3E3B" w14:textId="78B427B2" w:rsidR="005F28B0" w:rsidRPr="005F28B0" w:rsidRDefault="005F28B0" w:rsidP="005F28B0">
            <w:pPr>
              <w:pStyle w:val="aff1"/>
              <w:numPr>
                <w:ilvl w:val="0"/>
                <w:numId w:val="27"/>
              </w:numPr>
              <w:spacing w:after="0" w:line="259" w:lineRule="auto"/>
              <w:ind w:leftChars="0"/>
              <w:contextualSpacing/>
            </w:pPr>
            <w:r w:rsidRPr="00ED02EE">
              <w:t>Scheduling multiple TTIs for PUSCH using a single UL grant is identified as beneficial and should be supported in NR-U</w:t>
            </w:r>
          </w:p>
        </w:tc>
      </w:tr>
    </w:tbl>
    <w:p w14:paraId="44AF2062" w14:textId="77777777" w:rsidR="005F28B0" w:rsidRDefault="005F28B0" w:rsidP="005F28B0">
      <w:pPr>
        <w:rPr>
          <w:lang w:eastAsia="ja-JP"/>
        </w:rPr>
      </w:pPr>
    </w:p>
    <w:p w14:paraId="0D7A2A7E" w14:textId="4DD839C7" w:rsidR="005F28B0" w:rsidRDefault="005F28B0" w:rsidP="005F28B0">
      <w:pPr>
        <w:rPr>
          <w:lang w:eastAsia="ja-JP"/>
        </w:rPr>
      </w:pPr>
      <w:r>
        <w:rPr>
          <w:lang w:eastAsia="ja-JP"/>
        </w:rPr>
        <w:t>Agreements in #94</w:t>
      </w:r>
    </w:p>
    <w:tbl>
      <w:tblPr>
        <w:tblStyle w:val="af9"/>
        <w:tblW w:w="0" w:type="auto"/>
        <w:tblLook w:val="04A0" w:firstRow="1" w:lastRow="0" w:firstColumn="1" w:lastColumn="0" w:noHBand="0" w:noVBand="1"/>
      </w:tblPr>
      <w:tblGrid>
        <w:gridCol w:w="9630"/>
      </w:tblGrid>
      <w:tr w:rsidR="00542CB0" w14:paraId="13132E53" w14:textId="77777777" w:rsidTr="00542CB0">
        <w:tc>
          <w:tcPr>
            <w:tcW w:w="9630" w:type="dxa"/>
          </w:tcPr>
          <w:p w14:paraId="29B089C8" w14:textId="77777777" w:rsidR="00542CB0" w:rsidRPr="004108E1" w:rsidRDefault="00542CB0" w:rsidP="00542CB0">
            <w:pPr>
              <w:rPr>
                <w:lang w:val="en-US" w:eastAsia="x-none"/>
              </w:rPr>
            </w:pPr>
            <w:r w:rsidRPr="004108E1">
              <w:rPr>
                <w:highlight w:val="green"/>
                <w:lang w:val="en-US" w:eastAsia="x-none"/>
              </w:rPr>
              <w:t>Agreement:</w:t>
            </w:r>
            <w:r w:rsidRPr="004108E1">
              <w:rPr>
                <w:rFonts w:hint="eastAsia"/>
                <w:lang w:val="en-US" w:eastAsia="x-none"/>
              </w:rPr>
              <w:t xml:space="preserve"> </w:t>
            </w:r>
          </w:p>
          <w:p w14:paraId="74A29791" w14:textId="77777777" w:rsidR="00542CB0" w:rsidRPr="004108E1" w:rsidRDefault="00542CB0" w:rsidP="00542CB0">
            <w:pPr>
              <w:numPr>
                <w:ilvl w:val="0"/>
                <w:numId w:val="26"/>
              </w:numPr>
              <w:spacing w:after="0"/>
              <w:rPr>
                <w:lang w:val="en-US" w:eastAsia="x-none"/>
              </w:rPr>
            </w:pPr>
            <w:r w:rsidRPr="004108E1">
              <w:rPr>
                <w:lang w:val="en-US" w:eastAsia="x-none"/>
              </w:rPr>
              <w:t>NR-U should support both:</w:t>
            </w:r>
          </w:p>
          <w:p w14:paraId="1C9D94AF" w14:textId="77777777" w:rsidR="00542CB0" w:rsidRPr="004108E1" w:rsidRDefault="00542CB0" w:rsidP="00542CB0">
            <w:pPr>
              <w:numPr>
                <w:ilvl w:val="1"/>
                <w:numId w:val="26"/>
              </w:numPr>
              <w:spacing w:after="0"/>
              <w:rPr>
                <w:lang w:val="en-US" w:eastAsia="x-none"/>
              </w:rPr>
            </w:pPr>
            <w:bookmarkStart w:id="1" w:name="OLE_LINK20"/>
            <w:r w:rsidRPr="004108E1">
              <w:rPr>
                <w:lang w:val="en-US" w:eastAsia="x-none"/>
              </w:rPr>
              <w:t>HARQ feedback corresponding to some or all the PDSCHs of a channel occupancy can be reported in the same channel occupancy</w:t>
            </w:r>
            <w:bookmarkEnd w:id="1"/>
          </w:p>
          <w:p w14:paraId="645DAC8D" w14:textId="77777777" w:rsidR="00542CB0" w:rsidRPr="004108E1" w:rsidRDefault="00542CB0" w:rsidP="00542CB0">
            <w:pPr>
              <w:numPr>
                <w:ilvl w:val="2"/>
                <w:numId w:val="26"/>
              </w:numPr>
              <w:spacing w:after="0"/>
              <w:rPr>
                <w:lang w:val="en-US" w:eastAsia="x-none"/>
              </w:rPr>
            </w:pPr>
            <w:r w:rsidRPr="004108E1">
              <w:rPr>
                <w:bCs/>
                <w:lang w:val="en-US" w:eastAsia="x-none"/>
              </w:rPr>
              <w:t>It is found beneficial to extend the PDSCH-to-HARQ-timing to support indicating timings up to the end of the longest COT allowed by regulations, one or more of the following would be needed:</w:t>
            </w:r>
          </w:p>
          <w:p w14:paraId="78B19927" w14:textId="77777777" w:rsidR="00542CB0" w:rsidRPr="004108E1" w:rsidRDefault="00542CB0" w:rsidP="00542CB0">
            <w:pPr>
              <w:numPr>
                <w:ilvl w:val="3"/>
                <w:numId w:val="26"/>
              </w:numPr>
              <w:spacing w:after="0"/>
              <w:rPr>
                <w:lang w:val="en-US" w:eastAsia="x-none"/>
              </w:rPr>
            </w:pPr>
            <w:r w:rsidRPr="004108E1">
              <w:rPr>
                <w:bCs/>
                <w:lang w:val="en-US" w:eastAsia="x-none"/>
              </w:rPr>
              <w:t>Allow values larger than 15 by RRC signaling (FFS the largest value needed)</w:t>
            </w:r>
          </w:p>
          <w:p w14:paraId="504D57A4" w14:textId="77777777" w:rsidR="00542CB0" w:rsidRPr="004108E1" w:rsidRDefault="00542CB0" w:rsidP="00542CB0">
            <w:pPr>
              <w:numPr>
                <w:ilvl w:val="4"/>
                <w:numId w:val="26"/>
              </w:numPr>
              <w:spacing w:after="0"/>
              <w:rPr>
                <w:lang w:val="en-US" w:eastAsia="x-none"/>
              </w:rPr>
            </w:pPr>
            <w:r>
              <w:rPr>
                <w:bCs/>
                <w:lang w:val="en-US" w:eastAsia="x-none"/>
              </w:rPr>
              <w:t>N</w:t>
            </w:r>
            <w:r w:rsidRPr="004108E1">
              <w:rPr>
                <w:bCs/>
                <w:lang w:val="en-US" w:eastAsia="x-none"/>
              </w:rPr>
              <w:t>ote: in some cases this may point outside of the COT</w:t>
            </w:r>
          </w:p>
          <w:p w14:paraId="42280CC3" w14:textId="77777777" w:rsidR="00542CB0" w:rsidRPr="004108E1" w:rsidRDefault="00542CB0" w:rsidP="00542CB0">
            <w:pPr>
              <w:numPr>
                <w:ilvl w:val="3"/>
                <w:numId w:val="26"/>
              </w:numPr>
              <w:spacing w:after="0"/>
              <w:rPr>
                <w:lang w:val="en-US" w:eastAsia="x-none"/>
              </w:rPr>
            </w:pPr>
            <w:r w:rsidRPr="004108E1">
              <w:rPr>
                <w:bCs/>
                <w:lang w:val="en-US" w:eastAsia="x-none"/>
              </w:rPr>
              <w:t>Allow more bits for the PDSCH-to-HARQ-timing-indicator</w:t>
            </w:r>
          </w:p>
          <w:p w14:paraId="157E7B0C" w14:textId="77777777" w:rsidR="00542CB0" w:rsidRPr="004108E1" w:rsidRDefault="00542CB0" w:rsidP="00542CB0">
            <w:pPr>
              <w:numPr>
                <w:ilvl w:val="1"/>
                <w:numId w:val="26"/>
              </w:numPr>
              <w:spacing w:after="0"/>
              <w:rPr>
                <w:lang w:val="en-US" w:eastAsia="x-none"/>
              </w:rPr>
            </w:pPr>
            <w:r w:rsidRPr="004108E1">
              <w:rPr>
                <w:lang w:val="en-US" w:eastAsia="x-none"/>
              </w:rPr>
              <w:t>HARQ feedback corresponding to PDSCHs of a channel occupancy can be reported outside of that channel occupancy. These possible candidate solutions can be considered:</w:t>
            </w:r>
          </w:p>
          <w:p w14:paraId="3043258C" w14:textId="77777777" w:rsidR="00542CB0" w:rsidRPr="004108E1" w:rsidRDefault="00542CB0" w:rsidP="00542CB0">
            <w:pPr>
              <w:numPr>
                <w:ilvl w:val="2"/>
                <w:numId w:val="26"/>
              </w:numPr>
              <w:spacing w:after="0"/>
              <w:rPr>
                <w:lang w:val="en-US" w:eastAsia="x-none"/>
              </w:rPr>
            </w:pPr>
            <w:r w:rsidRPr="004108E1">
              <w:rPr>
                <w:lang w:val="en-US" w:eastAsia="x-none"/>
              </w:rPr>
              <w:t>Alt1: gNB requests/triggers feedback for PDSCH from earlier COT(s)</w:t>
            </w:r>
          </w:p>
          <w:p w14:paraId="1B042974" w14:textId="77777777" w:rsidR="00542CB0" w:rsidRPr="004108E1" w:rsidRDefault="00542CB0" w:rsidP="00542CB0">
            <w:pPr>
              <w:numPr>
                <w:ilvl w:val="2"/>
                <w:numId w:val="26"/>
              </w:numPr>
              <w:spacing w:after="0"/>
              <w:rPr>
                <w:lang w:val="en-US" w:eastAsia="x-none"/>
              </w:rPr>
            </w:pPr>
            <w:r w:rsidRPr="004108E1">
              <w:rPr>
                <w:lang w:val="en-US" w:eastAsia="x-none"/>
              </w:rPr>
              <w:t>Alt2: UE is configured to report HARQ feedback for PDSCH from earlier COT(s) without an explicit request/trigger</w:t>
            </w:r>
          </w:p>
          <w:p w14:paraId="09B70675" w14:textId="77777777" w:rsidR="00542CB0" w:rsidRPr="004108E1" w:rsidRDefault="00542CB0" w:rsidP="00542CB0">
            <w:pPr>
              <w:numPr>
                <w:ilvl w:val="2"/>
                <w:numId w:val="26"/>
              </w:numPr>
              <w:spacing w:after="0"/>
              <w:rPr>
                <w:lang w:val="en-US" w:eastAsia="x-none"/>
              </w:rPr>
            </w:pPr>
            <w:r w:rsidRPr="004108E1">
              <w:rPr>
                <w:lang w:val="en-US" w:eastAsia="x-none"/>
              </w:rPr>
              <w:t xml:space="preserve">Alt3: by </w:t>
            </w:r>
            <w:r w:rsidRPr="004108E1">
              <w:rPr>
                <w:bCs/>
                <w:lang w:val="en-US" w:eastAsia="x-none"/>
              </w:rPr>
              <w:t>PDSCH-to-HARQ-timing-indicator in the DCI scheduling the PDSCH</w:t>
            </w:r>
          </w:p>
          <w:p w14:paraId="4D7F7CA3" w14:textId="77777777" w:rsidR="00542CB0" w:rsidRPr="004108E1" w:rsidRDefault="00542CB0" w:rsidP="00542CB0">
            <w:pPr>
              <w:numPr>
                <w:ilvl w:val="2"/>
                <w:numId w:val="26"/>
              </w:numPr>
              <w:spacing w:after="0"/>
              <w:rPr>
                <w:lang w:val="en-US" w:eastAsia="x-none"/>
              </w:rPr>
            </w:pPr>
            <w:r w:rsidRPr="004108E1">
              <w:rPr>
                <w:bCs/>
                <w:lang w:val="en-US" w:eastAsia="x-none"/>
              </w:rPr>
              <w:t>Note: the alternatives above are at least applicable for the case where there is no HARQ feedback expected in the same channel occupancy as the PDSCH</w:t>
            </w:r>
          </w:p>
          <w:p w14:paraId="2EDD53A8" w14:textId="77777777" w:rsidR="00542CB0" w:rsidRPr="004108E1" w:rsidRDefault="00542CB0" w:rsidP="00542CB0">
            <w:pPr>
              <w:numPr>
                <w:ilvl w:val="2"/>
                <w:numId w:val="26"/>
              </w:numPr>
              <w:spacing w:after="0"/>
              <w:rPr>
                <w:lang w:val="en-US" w:eastAsia="x-none"/>
              </w:rPr>
            </w:pPr>
            <w:r w:rsidRPr="004108E1">
              <w:rPr>
                <w:bCs/>
                <w:lang w:val="en-US" w:eastAsia="x-none"/>
              </w:rPr>
              <w:t>Study the impact of the above candidate solutions on the HARQ codebook</w:t>
            </w:r>
          </w:p>
          <w:p w14:paraId="704E9E13" w14:textId="77777777" w:rsidR="00542CB0" w:rsidRPr="00542CB0" w:rsidRDefault="00542CB0" w:rsidP="005F28B0">
            <w:pPr>
              <w:rPr>
                <w:lang w:val="en-US" w:eastAsia="ja-JP"/>
              </w:rPr>
            </w:pPr>
          </w:p>
        </w:tc>
      </w:tr>
    </w:tbl>
    <w:p w14:paraId="7B2D6D91" w14:textId="7C6BA6A3" w:rsidR="00542CB0" w:rsidRDefault="00542CB0" w:rsidP="005F28B0">
      <w:pPr>
        <w:rPr>
          <w:lang w:eastAsia="ja-JP"/>
        </w:rPr>
      </w:pPr>
    </w:p>
    <w:p w14:paraId="48E4BC17" w14:textId="37A86BFF" w:rsidR="00BB7238" w:rsidRDefault="00BB7238" w:rsidP="005F28B0">
      <w:pPr>
        <w:rPr>
          <w:lang w:eastAsia="ja-JP"/>
        </w:rPr>
      </w:pPr>
      <w:r>
        <w:rPr>
          <w:lang w:eastAsia="ja-JP"/>
        </w:rPr>
        <w:t>Agreements in #94bis</w:t>
      </w:r>
    </w:p>
    <w:tbl>
      <w:tblPr>
        <w:tblStyle w:val="af9"/>
        <w:tblpPr w:leftFromText="142" w:rightFromText="142" w:vertAnchor="text" w:horzAnchor="margin" w:tblpY="-77"/>
        <w:tblW w:w="0" w:type="auto"/>
        <w:tblLook w:val="04A0" w:firstRow="1" w:lastRow="0" w:firstColumn="1" w:lastColumn="0" w:noHBand="0" w:noVBand="1"/>
      </w:tblPr>
      <w:tblGrid>
        <w:gridCol w:w="9630"/>
      </w:tblGrid>
      <w:tr w:rsidR="00BB7238" w14:paraId="38308A17" w14:textId="77777777" w:rsidTr="008B2960">
        <w:tc>
          <w:tcPr>
            <w:tcW w:w="9630" w:type="dxa"/>
          </w:tcPr>
          <w:p w14:paraId="71386220" w14:textId="77777777" w:rsidR="00BB7238" w:rsidRDefault="00BB7238" w:rsidP="008B2960">
            <w:pPr>
              <w:rPr>
                <w:lang w:val="en-US" w:eastAsia="x-none"/>
              </w:rPr>
            </w:pPr>
            <w:r w:rsidRPr="003F6549">
              <w:rPr>
                <w:highlight w:val="green"/>
                <w:lang w:val="en-US" w:eastAsia="x-none"/>
              </w:rPr>
              <w:t>Agreement:</w:t>
            </w:r>
          </w:p>
          <w:p w14:paraId="1B19647B" w14:textId="77777777" w:rsidR="00BB7238" w:rsidRPr="005F28B0" w:rsidRDefault="00BB7238" w:rsidP="008B2960">
            <w:pPr>
              <w:pStyle w:val="aff1"/>
              <w:adjustRightInd w:val="0"/>
              <w:snapToGrid w:val="0"/>
              <w:ind w:leftChars="0" w:left="0"/>
              <w:contextualSpacing/>
              <w:jc w:val="both"/>
              <w:rPr>
                <w:rFonts w:eastAsia="Times New Roman"/>
                <w:bCs/>
                <w:color w:val="000000"/>
                <w:kern w:val="2"/>
              </w:rPr>
            </w:pPr>
            <w:r>
              <w:t>A</w:t>
            </w:r>
            <w:r w:rsidRPr="0061477C">
              <w:t xml:space="preserve"> gap of </w:t>
            </w:r>
            <w:r>
              <w:t xml:space="preserve">up to </w:t>
            </w:r>
            <w:r w:rsidRPr="0061477C">
              <w:t>16 us should be allowed between the end of the DL transmission and the immediate transmission of feedback to accommodate for the hardware turnaround time</w:t>
            </w:r>
          </w:p>
        </w:tc>
      </w:tr>
    </w:tbl>
    <w:p w14:paraId="5343F5C5" w14:textId="6AF49DE5" w:rsidR="00BB7238" w:rsidRDefault="00BB7238" w:rsidP="005F28B0">
      <w:pPr>
        <w:rPr>
          <w:lang w:eastAsia="ja-JP"/>
        </w:rPr>
      </w:pPr>
    </w:p>
    <w:p w14:paraId="363F26F5" w14:textId="06BC2B12" w:rsidR="00BC14F5" w:rsidRDefault="00BC14F5" w:rsidP="00BC14F5">
      <w:pPr>
        <w:rPr>
          <w:lang w:eastAsia="ja-JP"/>
        </w:rPr>
      </w:pPr>
      <w:r>
        <w:rPr>
          <w:lang w:eastAsia="ja-JP"/>
        </w:rPr>
        <w:t>Agreement in RAN1#95:</w:t>
      </w:r>
    </w:p>
    <w:tbl>
      <w:tblPr>
        <w:tblStyle w:val="af9"/>
        <w:tblW w:w="0" w:type="auto"/>
        <w:tblLook w:val="04A0" w:firstRow="1" w:lastRow="0" w:firstColumn="1" w:lastColumn="0" w:noHBand="0" w:noVBand="1"/>
      </w:tblPr>
      <w:tblGrid>
        <w:gridCol w:w="9630"/>
      </w:tblGrid>
      <w:tr w:rsidR="00BC14F5" w:rsidRPr="0070310F" w14:paraId="7A6EEAD3" w14:textId="77777777" w:rsidTr="00D1515C">
        <w:tc>
          <w:tcPr>
            <w:tcW w:w="9630" w:type="dxa"/>
          </w:tcPr>
          <w:p w14:paraId="2FC64F7C" w14:textId="77777777" w:rsidR="00BC14F5" w:rsidRPr="003411CE" w:rsidRDefault="00BC14F5" w:rsidP="00D1515C">
            <w:pPr>
              <w:rPr>
                <w:lang w:val="en-US" w:eastAsia="x-none"/>
              </w:rPr>
            </w:pPr>
            <w:r w:rsidRPr="003411CE">
              <w:rPr>
                <w:highlight w:val="green"/>
                <w:lang w:val="en-US" w:eastAsia="x-none"/>
              </w:rPr>
              <w:t>Agreement</w:t>
            </w:r>
            <w:r w:rsidRPr="003411CE">
              <w:rPr>
                <w:rFonts w:hint="eastAsia"/>
                <w:highlight w:val="green"/>
                <w:lang w:val="en-US" w:eastAsia="x-none"/>
              </w:rPr>
              <w:t>:</w:t>
            </w:r>
          </w:p>
          <w:p w14:paraId="65E410A7" w14:textId="77777777" w:rsidR="00BC14F5" w:rsidRPr="00CB2067" w:rsidRDefault="00BC14F5" w:rsidP="00D1515C">
            <w:pPr>
              <w:rPr>
                <w:lang w:val="en-US" w:eastAsia="x-none"/>
              </w:rPr>
            </w:pPr>
            <w:r w:rsidRPr="003411CE">
              <w:rPr>
                <w:bCs/>
                <w:lang w:val="en-US" w:eastAsia="x-none"/>
              </w:rPr>
              <w:t>Introduce</w:t>
            </w:r>
            <w:r w:rsidRPr="003411CE">
              <w:rPr>
                <w:lang w:val="en-US" w:eastAsia="x-none"/>
              </w:rPr>
              <w:t xml:space="preserve"> signaling a value of the </w:t>
            </w:r>
            <w:r w:rsidRPr="003411CE">
              <w:rPr>
                <w:bCs/>
                <w:lang w:val="en-US" w:eastAsia="x-none"/>
              </w:rPr>
              <w:t>PDSCH-to-HARQ-timing-indicator in the DCI scheduling the PDSCH that tells the UE that the timing and resource for HARQ-ACK feedback for the corresponding PDSCH will be determined later.</w:t>
            </w:r>
          </w:p>
          <w:p w14:paraId="795FB0E1" w14:textId="77777777" w:rsidR="00BC14F5" w:rsidRPr="003411CE" w:rsidRDefault="00BC14F5" w:rsidP="00D1515C">
            <w:pPr>
              <w:rPr>
                <w:lang w:val="en-US" w:eastAsia="x-none"/>
              </w:rPr>
            </w:pPr>
            <w:r w:rsidRPr="003411CE">
              <w:rPr>
                <w:highlight w:val="green"/>
                <w:lang w:val="en-US" w:eastAsia="x-none"/>
              </w:rPr>
              <w:t>Agreement</w:t>
            </w:r>
            <w:r w:rsidRPr="003411CE">
              <w:rPr>
                <w:rFonts w:hint="eastAsia"/>
                <w:highlight w:val="green"/>
                <w:lang w:val="en-US" w:eastAsia="x-none"/>
              </w:rPr>
              <w:t>:</w:t>
            </w:r>
          </w:p>
          <w:p w14:paraId="67119C40" w14:textId="77777777" w:rsidR="00BC14F5" w:rsidRPr="003411CE" w:rsidRDefault="00BC14F5" w:rsidP="00D1515C">
            <w:pPr>
              <w:rPr>
                <w:lang w:val="en-US" w:eastAsia="x-none"/>
              </w:rPr>
            </w:pPr>
            <w:r w:rsidRPr="003411CE">
              <w:rPr>
                <w:lang w:val="en-US" w:eastAsia="x-none"/>
              </w:rPr>
              <w:lastRenderedPageBreak/>
              <w:t>It is beneficial to be able to support transmissions (e.g. CSI reporting or SRS, or other PUSCH, or CSI-RS, or other PDSCH) in the time between one DL data transmission for a UE and the corresponding UL transmission of DL HARQ feedback for the same UE within a shared COT.</w:t>
            </w:r>
          </w:p>
          <w:p w14:paraId="29A42E79" w14:textId="77777777" w:rsidR="00BC14F5" w:rsidRDefault="00BC14F5" w:rsidP="00D1515C">
            <w:pPr>
              <w:numPr>
                <w:ilvl w:val="0"/>
                <w:numId w:val="33"/>
              </w:numPr>
              <w:spacing w:after="0"/>
              <w:rPr>
                <w:lang w:val="en-US" w:eastAsia="x-none"/>
              </w:rPr>
            </w:pPr>
            <w:r w:rsidRPr="003411CE">
              <w:rPr>
                <w:lang w:val="en-US" w:eastAsia="x-none"/>
              </w:rPr>
              <w:t>Potential enhancements for such type of operation, e.g. by possibly pre-configured or pre-determined uplink transmissions for reducing signaling overhead for these transmissions, may be beneficial.</w:t>
            </w:r>
          </w:p>
          <w:p w14:paraId="1A97AF07" w14:textId="77777777" w:rsidR="00BC14F5" w:rsidRPr="00CB2067" w:rsidRDefault="00BC14F5" w:rsidP="00D1515C">
            <w:pPr>
              <w:spacing w:after="0"/>
              <w:rPr>
                <w:lang w:val="en-US" w:eastAsia="x-none"/>
              </w:rPr>
            </w:pPr>
          </w:p>
          <w:p w14:paraId="48225591" w14:textId="77777777" w:rsidR="00BC14F5" w:rsidRDefault="00BC14F5" w:rsidP="00D1515C">
            <w:pPr>
              <w:rPr>
                <w:lang w:eastAsia="x-none"/>
              </w:rPr>
            </w:pPr>
            <w:r w:rsidRPr="000C436F">
              <w:rPr>
                <w:highlight w:val="green"/>
                <w:lang w:eastAsia="x-none"/>
              </w:rPr>
              <w:t>Agreement:</w:t>
            </w:r>
          </w:p>
          <w:p w14:paraId="68397417" w14:textId="77777777" w:rsidR="00BC14F5" w:rsidRPr="00CB2067" w:rsidRDefault="00BC14F5" w:rsidP="00D1515C">
            <w:pPr>
              <w:rPr>
                <w:lang w:val="en-US" w:eastAsia="x-none"/>
              </w:rPr>
            </w:pPr>
            <w:r w:rsidRPr="000C436F">
              <w:rPr>
                <w:lang w:val="en-US" w:eastAsia="x-none"/>
              </w:rPr>
              <w:t>Capture the table below in the TR for describing the potential solutions to allow cross-COT HARQ-ACK feedback and multiple oppor</w:t>
            </w:r>
            <w:r>
              <w:rPr>
                <w:lang w:val="en-US" w:eastAsia="x-none"/>
              </w:rPr>
              <w:t>tunities for HARQ-ACK feedback.</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069"/>
              <w:gridCol w:w="3070"/>
              <w:gridCol w:w="3070"/>
            </w:tblGrid>
            <w:tr w:rsidR="00BC14F5" w:rsidRPr="00BC4347" w14:paraId="2A1B1F32" w14:textId="77777777" w:rsidTr="00D1515C">
              <w:tc>
                <w:tcPr>
                  <w:tcW w:w="3069" w:type="dxa"/>
                  <w:tcBorders>
                    <w:bottom w:val="single" w:sz="12" w:space="0" w:color="8EAADB"/>
                  </w:tcBorders>
                  <w:shd w:val="clear" w:color="auto" w:fill="auto"/>
                </w:tcPr>
                <w:p w14:paraId="7F277D14" w14:textId="77777777" w:rsidR="00BC14F5" w:rsidRPr="00BC4347" w:rsidRDefault="00BC14F5" w:rsidP="00D1515C">
                  <w:pPr>
                    <w:rPr>
                      <w:b/>
                      <w:bCs/>
                      <w:color w:val="2F5496"/>
                      <w:lang w:val="en-US" w:eastAsia="x-none"/>
                    </w:rPr>
                  </w:pPr>
                </w:p>
              </w:tc>
              <w:tc>
                <w:tcPr>
                  <w:tcW w:w="3070" w:type="dxa"/>
                  <w:tcBorders>
                    <w:bottom w:val="single" w:sz="12" w:space="0" w:color="8EAADB"/>
                  </w:tcBorders>
                  <w:shd w:val="clear" w:color="auto" w:fill="auto"/>
                </w:tcPr>
                <w:p w14:paraId="28F66998" w14:textId="77777777" w:rsidR="00BC14F5" w:rsidRPr="00BC4347" w:rsidRDefault="00BC14F5" w:rsidP="00D1515C">
                  <w:pPr>
                    <w:rPr>
                      <w:b/>
                      <w:bCs/>
                      <w:color w:val="2F5496"/>
                      <w:lang w:val="en-US" w:eastAsia="x-none"/>
                    </w:rPr>
                  </w:pPr>
                  <w:r w:rsidRPr="00BC4347">
                    <w:rPr>
                      <w:b/>
                      <w:bCs/>
                      <w:color w:val="2F5496"/>
                      <w:lang w:val="en-US" w:eastAsia="x-none"/>
                    </w:rPr>
                    <w:t>C</w:t>
                  </w:r>
                  <w:r w:rsidRPr="00BC4347">
                    <w:rPr>
                      <w:rFonts w:hint="eastAsia"/>
                      <w:b/>
                      <w:bCs/>
                      <w:color w:val="2F5496"/>
                      <w:lang w:val="en-US" w:eastAsia="x-none"/>
                    </w:rPr>
                    <w:t>ross-</w:t>
                  </w:r>
                  <w:r w:rsidRPr="00BC4347">
                    <w:rPr>
                      <w:b/>
                      <w:bCs/>
                      <w:color w:val="2F5496"/>
                      <w:lang w:val="en-US" w:eastAsia="x-none"/>
                    </w:rPr>
                    <w:t>COT HARQ-ACK feedback</w:t>
                  </w:r>
                </w:p>
              </w:tc>
              <w:tc>
                <w:tcPr>
                  <w:tcW w:w="3070" w:type="dxa"/>
                  <w:tcBorders>
                    <w:bottom w:val="single" w:sz="12" w:space="0" w:color="8EAADB"/>
                  </w:tcBorders>
                  <w:shd w:val="clear" w:color="auto" w:fill="auto"/>
                </w:tcPr>
                <w:p w14:paraId="103DB37B" w14:textId="77777777" w:rsidR="00BC14F5" w:rsidRPr="00BC4347" w:rsidRDefault="00BC14F5" w:rsidP="00D1515C">
                  <w:pPr>
                    <w:rPr>
                      <w:b/>
                      <w:bCs/>
                      <w:color w:val="2F5496"/>
                      <w:lang w:val="en-US" w:eastAsia="x-none"/>
                    </w:rPr>
                  </w:pPr>
                  <w:r w:rsidRPr="00BC4347">
                    <w:rPr>
                      <w:rFonts w:hint="eastAsia"/>
                      <w:b/>
                      <w:bCs/>
                      <w:color w:val="2F5496"/>
                      <w:lang w:val="en-US" w:eastAsia="x-none"/>
                    </w:rPr>
                    <w:t xml:space="preserve">Multiple opportunities for </w:t>
                  </w:r>
                  <w:r w:rsidRPr="00BC4347">
                    <w:rPr>
                      <w:b/>
                      <w:bCs/>
                      <w:color w:val="2F5496"/>
                      <w:lang w:val="en-US" w:eastAsia="x-none"/>
                    </w:rPr>
                    <w:t>HARQ-ACK feedback</w:t>
                  </w:r>
                </w:p>
              </w:tc>
            </w:tr>
            <w:tr w:rsidR="00BC14F5" w:rsidRPr="00BC4347" w14:paraId="10786969" w14:textId="77777777" w:rsidTr="00D1515C">
              <w:trPr>
                <w:trHeight w:val="1575"/>
              </w:trPr>
              <w:tc>
                <w:tcPr>
                  <w:tcW w:w="3069" w:type="dxa"/>
                  <w:shd w:val="clear" w:color="auto" w:fill="D9E2F3"/>
                </w:tcPr>
                <w:p w14:paraId="6D888CC4" w14:textId="77777777" w:rsidR="00BC14F5" w:rsidRPr="00BC4347" w:rsidRDefault="00BC14F5" w:rsidP="00D1515C">
                  <w:pPr>
                    <w:rPr>
                      <w:color w:val="2F5496"/>
                      <w:lang w:val="en-US" w:eastAsia="x-none"/>
                    </w:rPr>
                  </w:pPr>
                  <w:r w:rsidRPr="00BC4347">
                    <w:rPr>
                      <w:b/>
                      <w:color w:val="2F5496"/>
                      <w:lang w:val="en-US" w:eastAsia="x-none"/>
                    </w:rPr>
                    <w:t>A</w:t>
                  </w:r>
                  <w:r w:rsidRPr="00BC4347">
                    <w:rPr>
                      <w:rFonts w:hint="eastAsia"/>
                      <w:b/>
                      <w:color w:val="2F5496"/>
                      <w:lang w:val="en-US" w:eastAsia="x-none"/>
                    </w:rPr>
                    <w:t>lt1</w:t>
                  </w:r>
                  <w:r w:rsidRPr="00BC4347">
                    <w:rPr>
                      <w:color w:val="2F5496"/>
                      <w:lang w:val="en-US" w:eastAsia="x-none"/>
                    </w:rPr>
                    <w:t xml:space="preserve">: gNB requests/triggers feedback for PDSCH from earlier COT(s) or additional reporting of earlier HARQ feedback, where </w:t>
                  </w:r>
                  <w:r w:rsidRPr="00BC4347">
                    <w:rPr>
                      <w:bCs/>
                      <w:color w:val="2F5496"/>
                      <w:lang w:val="en-US" w:eastAsia="x-none"/>
                    </w:rPr>
                    <w:t>the exact HARQ feedback timing and resource is provided to the UE in another DCI (in the same or in another COT)</w:t>
                  </w:r>
                </w:p>
              </w:tc>
              <w:tc>
                <w:tcPr>
                  <w:tcW w:w="6140" w:type="dxa"/>
                  <w:gridSpan w:val="2"/>
                  <w:shd w:val="clear" w:color="auto" w:fill="D9E2F3"/>
                </w:tcPr>
                <w:p w14:paraId="2A8D1F9C" w14:textId="77777777" w:rsidR="00BC14F5" w:rsidRPr="00BC4347" w:rsidRDefault="00BC14F5" w:rsidP="00D1515C">
                  <w:pPr>
                    <w:rPr>
                      <w:color w:val="2F5496"/>
                      <w:lang w:val="en-US" w:eastAsia="x-none"/>
                    </w:rPr>
                  </w:pPr>
                  <w:r w:rsidRPr="00BC4347">
                    <w:rPr>
                      <w:b/>
                      <w:color w:val="2F5496"/>
                      <w:lang w:val="en-US" w:eastAsia="x-none"/>
                    </w:rPr>
                    <w:t>Alt1a</w:t>
                  </w:r>
                  <w:r w:rsidRPr="00BC4347">
                    <w:rPr>
                      <w:color w:val="2F5496"/>
                      <w:lang w:val="en-US" w:eastAsia="x-none"/>
                    </w:rPr>
                    <w:t>: request/trigger reporting of HARQ feedback for earlier COT(s) or additional reporting of earlier HARQ feedback without explicit signaling of HARQ process ID</w:t>
                  </w:r>
                  <w:r w:rsidRPr="00BC4347">
                    <w:rPr>
                      <w:rFonts w:hint="eastAsia"/>
                      <w:color w:val="2F5496"/>
                      <w:lang w:val="en-US" w:eastAsia="x-none"/>
                    </w:rPr>
                    <w:t xml:space="preserve">, </w:t>
                  </w:r>
                  <w:r w:rsidRPr="00BC4347">
                    <w:rPr>
                      <w:color w:val="2F5496"/>
                      <w:lang w:val="en-US" w:eastAsia="x-none"/>
                    </w:rPr>
                    <w:t>possibly along with other HARQ feedback reports (e.g. for the current COT)</w:t>
                  </w:r>
                </w:p>
                <w:p w14:paraId="03026670" w14:textId="77777777" w:rsidR="00BC14F5" w:rsidRPr="00BC4347" w:rsidRDefault="00BC14F5" w:rsidP="00D1515C">
                  <w:pPr>
                    <w:rPr>
                      <w:color w:val="2F5496"/>
                      <w:lang w:val="en-US" w:eastAsia="x-none"/>
                    </w:rPr>
                  </w:pPr>
                </w:p>
                <w:p w14:paraId="0E208419" w14:textId="77777777" w:rsidR="00BC14F5" w:rsidRPr="00BC4347" w:rsidRDefault="00BC14F5" w:rsidP="00D1515C">
                  <w:pPr>
                    <w:rPr>
                      <w:color w:val="2F5496"/>
                      <w:lang w:val="en-US" w:eastAsia="x-none"/>
                    </w:rPr>
                  </w:pPr>
                  <w:r w:rsidRPr="00BC4347">
                    <w:rPr>
                      <w:b/>
                      <w:color w:val="2F5496"/>
                      <w:lang w:val="en-US" w:eastAsia="x-none"/>
                    </w:rPr>
                    <w:t>Alt1b</w:t>
                  </w:r>
                  <w:r w:rsidRPr="00BC4347">
                    <w:rPr>
                      <w:color w:val="2F5496"/>
                      <w:lang w:val="en-US" w:eastAsia="x-none"/>
                    </w:rPr>
                    <w:t>: request/trigger reporting for a set of HARQ processes, either for all configured HARQ processes (e.g. group feedback), or for a set of HARQ process IDs or HARQ process ID groups</w:t>
                  </w:r>
                </w:p>
              </w:tc>
            </w:tr>
            <w:tr w:rsidR="00BC14F5" w:rsidRPr="00BC4347" w14:paraId="3048D8AF" w14:textId="77777777" w:rsidTr="00D1515C">
              <w:trPr>
                <w:trHeight w:val="984"/>
              </w:trPr>
              <w:tc>
                <w:tcPr>
                  <w:tcW w:w="3069" w:type="dxa"/>
                  <w:shd w:val="clear" w:color="auto" w:fill="auto"/>
                </w:tcPr>
                <w:p w14:paraId="76709FB5" w14:textId="77777777" w:rsidR="00BC14F5" w:rsidRPr="00BC4347" w:rsidRDefault="00BC14F5" w:rsidP="00D1515C">
                  <w:pPr>
                    <w:rPr>
                      <w:color w:val="2F5496"/>
                      <w:lang w:val="en-US" w:eastAsia="x-none"/>
                    </w:rPr>
                  </w:pPr>
                  <w:r w:rsidRPr="00BC4347">
                    <w:rPr>
                      <w:rFonts w:hint="eastAsia"/>
                      <w:b/>
                      <w:color w:val="2F5496"/>
                      <w:lang w:val="en-US" w:eastAsia="x-none"/>
                    </w:rPr>
                    <w:t>Alt2</w:t>
                  </w:r>
                  <w:r w:rsidRPr="00BC4347">
                    <w:rPr>
                      <w:color w:val="2F5496"/>
                      <w:lang w:val="en-US" w:eastAsia="x-none"/>
                    </w:rPr>
                    <w:t xml:space="preserve">: UE is configured/allowed to report HARQ feedback for PDSCH from earlier COT(s) without an explicit request/trigger </w:t>
                  </w:r>
                </w:p>
              </w:tc>
              <w:tc>
                <w:tcPr>
                  <w:tcW w:w="6140" w:type="dxa"/>
                  <w:gridSpan w:val="2"/>
                  <w:shd w:val="clear" w:color="auto" w:fill="auto"/>
                </w:tcPr>
                <w:p w14:paraId="59ABD64B" w14:textId="77777777" w:rsidR="00BC14F5" w:rsidRPr="00BC4347" w:rsidRDefault="00BC14F5" w:rsidP="00D1515C">
                  <w:pPr>
                    <w:rPr>
                      <w:bCs/>
                      <w:color w:val="2F5496"/>
                      <w:lang w:val="en-US" w:eastAsia="x-none"/>
                    </w:rPr>
                  </w:pPr>
                  <w:r w:rsidRPr="00BC4347">
                    <w:rPr>
                      <w:bCs/>
                      <w:color w:val="2F5496"/>
                      <w:lang w:val="en-US" w:eastAsia="x-none"/>
                    </w:rPr>
                    <w:t>UE autonomously reports UCI with additional information about HARQ processes - e.g. corresponding to PDSCH from earlier COT(s) - that are reported in PUSCH [or PUCCH] along with the HARQ-ACK feedback.</w:t>
                  </w:r>
                </w:p>
              </w:tc>
            </w:tr>
            <w:tr w:rsidR="00BC14F5" w:rsidRPr="00BC4347" w14:paraId="5571613E" w14:textId="77777777" w:rsidTr="00D1515C">
              <w:trPr>
                <w:trHeight w:val="1400"/>
              </w:trPr>
              <w:tc>
                <w:tcPr>
                  <w:tcW w:w="3069" w:type="dxa"/>
                  <w:shd w:val="clear" w:color="auto" w:fill="D9E2F3"/>
                </w:tcPr>
                <w:p w14:paraId="75AD7874" w14:textId="77777777" w:rsidR="00BC14F5" w:rsidRPr="00BC4347" w:rsidRDefault="00BC14F5" w:rsidP="00D1515C">
                  <w:pPr>
                    <w:rPr>
                      <w:bCs/>
                      <w:color w:val="2F5496"/>
                      <w:lang w:val="en-US" w:eastAsia="x-none"/>
                    </w:rPr>
                  </w:pPr>
                  <w:r w:rsidRPr="00BC4347">
                    <w:rPr>
                      <w:rFonts w:hint="eastAsia"/>
                      <w:b/>
                      <w:color w:val="2F5496"/>
                      <w:lang w:val="en-US" w:eastAsia="x-none"/>
                    </w:rPr>
                    <w:t>Alt3</w:t>
                  </w:r>
                  <w:r w:rsidRPr="00BC4347">
                    <w:rPr>
                      <w:color w:val="2F5496"/>
                      <w:lang w:val="en-US" w:eastAsia="x-none"/>
                    </w:rPr>
                    <w:t xml:space="preserve">: gNB requests feedback outside the COT by </w:t>
                  </w:r>
                  <w:r w:rsidRPr="00BC4347">
                    <w:rPr>
                      <w:bCs/>
                      <w:color w:val="2F5496"/>
                      <w:lang w:val="en-US" w:eastAsia="x-none"/>
                    </w:rPr>
                    <w:t>PDSCH-to-HARQ-timing-indicator in the DCI scheduling the PDSCH</w:t>
                  </w:r>
                </w:p>
              </w:tc>
              <w:tc>
                <w:tcPr>
                  <w:tcW w:w="3070" w:type="dxa"/>
                  <w:shd w:val="clear" w:color="auto" w:fill="D9E2F3"/>
                </w:tcPr>
                <w:p w14:paraId="1AF2F3E7" w14:textId="77777777" w:rsidR="00BC14F5" w:rsidRPr="00BC4347" w:rsidRDefault="00BC14F5" w:rsidP="00D1515C">
                  <w:pPr>
                    <w:rPr>
                      <w:color w:val="2F5496"/>
                      <w:lang w:val="en-US" w:eastAsia="x-none"/>
                    </w:rPr>
                  </w:pPr>
                  <w:r w:rsidRPr="00BC4347">
                    <w:rPr>
                      <w:bCs/>
                      <w:color w:val="2F5496"/>
                      <w:lang w:val="en-US" w:eastAsia="x-none"/>
                    </w:rPr>
                    <w:t>The UE will attempt reporting at the indicated time and resource (e.g. in a UE-initiated channel occupancy), even if the PDSCH-to-HARQ-timing-indicator indicates a slot that falls outside the gNB-initiated COT.</w:t>
                  </w:r>
                </w:p>
              </w:tc>
              <w:tc>
                <w:tcPr>
                  <w:tcW w:w="3070" w:type="dxa"/>
                  <w:shd w:val="clear" w:color="auto" w:fill="D9E2F3"/>
                </w:tcPr>
                <w:p w14:paraId="75839ED6" w14:textId="77777777" w:rsidR="00BC14F5" w:rsidRPr="00BC4347" w:rsidRDefault="00BC14F5" w:rsidP="00D1515C">
                  <w:pPr>
                    <w:rPr>
                      <w:color w:val="2F5496"/>
                      <w:lang w:val="en-US" w:eastAsia="x-none"/>
                    </w:rPr>
                  </w:pPr>
                  <w:r w:rsidRPr="00BC4347">
                    <w:rPr>
                      <w:color w:val="2F5496"/>
                      <w:lang w:val="en-US" w:eastAsia="x-none"/>
                    </w:rPr>
                    <w:t xml:space="preserve">Not a solution if </w:t>
                  </w:r>
                  <w:r w:rsidRPr="00BC4347">
                    <w:rPr>
                      <w:bCs/>
                      <w:color w:val="2F5496"/>
                      <w:lang w:val="en-US" w:eastAsia="x-none"/>
                    </w:rPr>
                    <w:t>PDSCH-to-HARQ-timing-indicator can only indicate a single value</w:t>
                  </w:r>
                </w:p>
              </w:tc>
            </w:tr>
            <w:tr w:rsidR="00BC14F5" w:rsidRPr="00BC4347" w14:paraId="58207034" w14:textId="77777777" w:rsidTr="00D1515C">
              <w:trPr>
                <w:trHeight w:val="1118"/>
              </w:trPr>
              <w:tc>
                <w:tcPr>
                  <w:tcW w:w="3069" w:type="dxa"/>
                  <w:shd w:val="clear" w:color="auto" w:fill="auto"/>
                </w:tcPr>
                <w:p w14:paraId="79AC57C5" w14:textId="77777777" w:rsidR="00BC14F5" w:rsidRPr="00BC4347" w:rsidRDefault="00BC14F5" w:rsidP="00D1515C">
                  <w:pPr>
                    <w:rPr>
                      <w:color w:val="2F5496"/>
                      <w:lang w:val="en-US" w:eastAsia="x-none"/>
                    </w:rPr>
                  </w:pPr>
                  <w:r w:rsidRPr="00BC4347">
                    <w:rPr>
                      <w:b/>
                      <w:color w:val="2F5496"/>
                      <w:lang w:val="en-US" w:eastAsia="x-none"/>
                    </w:rPr>
                    <w:t>A</w:t>
                  </w:r>
                  <w:r w:rsidRPr="00BC4347">
                    <w:rPr>
                      <w:rFonts w:hint="eastAsia"/>
                      <w:b/>
                      <w:color w:val="2F5496"/>
                      <w:lang w:val="en-US" w:eastAsia="x-none"/>
                    </w:rPr>
                    <w:t>lt4</w:t>
                  </w:r>
                  <w:r w:rsidRPr="00BC4347">
                    <w:rPr>
                      <w:color w:val="2F5496"/>
                      <w:lang w:val="en-US" w:eastAsia="x-none"/>
                    </w:rPr>
                    <w:t>: preconfigured/pre-indicated multiple opportunities in frequency domain in different LBT subbands</w:t>
                  </w:r>
                </w:p>
              </w:tc>
              <w:tc>
                <w:tcPr>
                  <w:tcW w:w="3070" w:type="dxa"/>
                  <w:shd w:val="clear" w:color="auto" w:fill="auto"/>
                </w:tcPr>
                <w:p w14:paraId="63B00F02" w14:textId="77777777" w:rsidR="00BC14F5" w:rsidRPr="00BC4347" w:rsidRDefault="00BC14F5" w:rsidP="00D1515C">
                  <w:pPr>
                    <w:rPr>
                      <w:color w:val="2F5496"/>
                      <w:lang w:val="en-US" w:eastAsia="x-none"/>
                    </w:rPr>
                  </w:pPr>
                  <w:r w:rsidRPr="00BC4347">
                    <w:rPr>
                      <w:rFonts w:hint="eastAsia"/>
                      <w:color w:val="2F5496"/>
                      <w:lang w:val="en-US" w:eastAsia="x-none"/>
                    </w:rPr>
                    <w:t>Possible</w:t>
                  </w:r>
                  <w:r w:rsidRPr="00BC4347">
                    <w:rPr>
                      <w:color w:val="2F5496"/>
                      <w:lang w:val="en-US" w:eastAsia="x-none"/>
                    </w:rPr>
                    <w:t xml:space="preserve"> if this is combined with Alt1 or Alt2 or Alt3</w:t>
                  </w:r>
                </w:p>
              </w:tc>
              <w:tc>
                <w:tcPr>
                  <w:tcW w:w="3070" w:type="dxa"/>
                  <w:shd w:val="clear" w:color="auto" w:fill="auto"/>
                </w:tcPr>
                <w:p w14:paraId="743CB609" w14:textId="77777777" w:rsidR="00BC14F5" w:rsidRPr="00BC4347" w:rsidRDefault="00BC14F5" w:rsidP="00D1515C">
                  <w:pPr>
                    <w:rPr>
                      <w:color w:val="2F5496"/>
                      <w:lang w:val="en-US" w:eastAsia="x-none"/>
                    </w:rPr>
                  </w:pPr>
                  <w:r w:rsidRPr="00BC4347">
                    <w:rPr>
                      <w:color w:val="2F5496"/>
                      <w:lang w:val="en-US" w:eastAsia="x-none"/>
                    </w:rPr>
                    <w:t>Possible for indicating multiple candidate PUCCH or PUSCH carrying HARQ-ACK feedback</w:t>
                  </w:r>
                </w:p>
              </w:tc>
            </w:tr>
            <w:tr w:rsidR="00BC14F5" w:rsidRPr="00BC4347" w14:paraId="1A765A4D" w14:textId="77777777" w:rsidTr="00D1515C">
              <w:tc>
                <w:tcPr>
                  <w:tcW w:w="3069" w:type="dxa"/>
                  <w:shd w:val="clear" w:color="auto" w:fill="D9E2F3"/>
                </w:tcPr>
                <w:p w14:paraId="6F7D5B52" w14:textId="77777777" w:rsidR="00BC14F5" w:rsidRPr="00BC4347" w:rsidRDefault="00BC14F5" w:rsidP="00D1515C">
                  <w:pPr>
                    <w:rPr>
                      <w:color w:val="2F5496"/>
                      <w:lang w:val="en-US" w:eastAsia="x-none"/>
                    </w:rPr>
                  </w:pPr>
                  <w:r w:rsidRPr="00BC4347">
                    <w:rPr>
                      <w:rFonts w:hint="eastAsia"/>
                      <w:b/>
                      <w:color w:val="2F5496"/>
                      <w:lang w:val="en-US" w:eastAsia="x-none"/>
                    </w:rPr>
                    <w:t>Alt5</w:t>
                  </w:r>
                  <w:r w:rsidRPr="00BC4347">
                    <w:rPr>
                      <w:color w:val="2F5496"/>
                      <w:lang w:val="en-US" w:eastAsia="x-none"/>
                    </w:rPr>
                    <w:t>: preconfigured/pre-indicated multiple opportunities in time domain</w:t>
                  </w:r>
                </w:p>
              </w:tc>
              <w:tc>
                <w:tcPr>
                  <w:tcW w:w="3070" w:type="dxa"/>
                  <w:shd w:val="clear" w:color="auto" w:fill="D9E2F3"/>
                </w:tcPr>
                <w:p w14:paraId="3725503A" w14:textId="77777777" w:rsidR="00BC14F5" w:rsidRPr="00BC4347" w:rsidRDefault="00BC14F5" w:rsidP="00D1515C">
                  <w:pPr>
                    <w:rPr>
                      <w:color w:val="2F5496"/>
                      <w:lang w:val="en-US" w:eastAsia="x-none"/>
                    </w:rPr>
                  </w:pPr>
                  <w:r w:rsidRPr="00BC4347">
                    <w:rPr>
                      <w:bCs/>
                      <w:color w:val="2F5496"/>
                      <w:lang w:val="en-US" w:eastAsia="x-none"/>
                    </w:rPr>
                    <w:t xml:space="preserve">The UE will attempt reporting at the </w:t>
                  </w:r>
                  <w:r w:rsidRPr="00BC4347">
                    <w:rPr>
                      <w:color w:val="2F5496"/>
                      <w:lang w:val="en-US" w:eastAsia="x-none"/>
                    </w:rPr>
                    <w:t>preconfigured/pre-indicated</w:t>
                  </w:r>
                  <w:r w:rsidRPr="00BC4347">
                    <w:rPr>
                      <w:bCs/>
                      <w:color w:val="2F5496"/>
                      <w:lang w:val="en-US" w:eastAsia="x-none"/>
                    </w:rPr>
                    <w:t xml:space="preserve"> times and resources (e.g. in a UE-initiated channel occupancy)</w:t>
                  </w:r>
                </w:p>
              </w:tc>
              <w:tc>
                <w:tcPr>
                  <w:tcW w:w="3070" w:type="dxa"/>
                  <w:shd w:val="clear" w:color="auto" w:fill="D9E2F3"/>
                </w:tcPr>
                <w:p w14:paraId="2D83893A" w14:textId="77777777" w:rsidR="00BC14F5" w:rsidRPr="00BC4347" w:rsidRDefault="00BC14F5" w:rsidP="00D1515C">
                  <w:pPr>
                    <w:rPr>
                      <w:color w:val="2F5496"/>
                      <w:lang w:val="en-US" w:eastAsia="x-none"/>
                    </w:rPr>
                  </w:pPr>
                  <w:r w:rsidRPr="00BC4347">
                    <w:rPr>
                      <w:color w:val="2F5496"/>
                      <w:lang w:val="en-US" w:eastAsia="x-none"/>
                    </w:rPr>
                    <w:t>Alt5a: Multiple candidate opportunities by providing multiple timings in PDSCH-to-HARQ-timing-indicator and/or other DCI fields</w:t>
                  </w:r>
                </w:p>
                <w:p w14:paraId="2A344CD7" w14:textId="77777777" w:rsidR="00BC14F5" w:rsidRPr="00BC4347" w:rsidRDefault="00BC14F5" w:rsidP="00D1515C">
                  <w:pPr>
                    <w:rPr>
                      <w:color w:val="2F5496"/>
                      <w:lang w:val="en-US" w:eastAsia="x-none"/>
                    </w:rPr>
                  </w:pPr>
                </w:p>
                <w:p w14:paraId="3374949F" w14:textId="77777777" w:rsidR="00BC14F5" w:rsidRPr="00BC4347" w:rsidRDefault="00BC14F5" w:rsidP="00D1515C">
                  <w:pPr>
                    <w:rPr>
                      <w:color w:val="2F5496"/>
                      <w:lang w:val="en-US" w:eastAsia="x-none"/>
                    </w:rPr>
                  </w:pPr>
                  <w:r w:rsidRPr="00BC4347">
                    <w:rPr>
                      <w:color w:val="2F5496"/>
                      <w:lang w:val="en-US" w:eastAsia="x-none"/>
                    </w:rPr>
                    <w:t>Alt5b: Multiple candidate slots in a window with size configured by RRC. There could be some activation/deactivation by DCI</w:t>
                  </w:r>
                </w:p>
              </w:tc>
            </w:tr>
          </w:tbl>
          <w:p w14:paraId="4972FAD6" w14:textId="77777777" w:rsidR="00BC14F5" w:rsidRDefault="00BC14F5" w:rsidP="00D1515C">
            <w:pPr>
              <w:rPr>
                <w:lang w:eastAsia="x-none"/>
              </w:rPr>
            </w:pPr>
          </w:p>
          <w:p w14:paraId="5B0DCCCA" w14:textId="77777777" w:rsidR="00BC14F5" w:rsidRPr="00D11BC7" w:rsidRDefault="00BC14F5" w:rsidP="00D1515C">
            <w:pPr>
              <w:rPr>
                <w:highlight w:val="green"/>
                <w:lang w:eastAsia="x-none"/>
              </w:rPr>
            </w:pPr>
            <w:r w:rsidRPr="00D11BC7">
              <w:rPr>
                <w:highlight w:val="green"/>
                <w:lang w:eastAsia="x-none"/>
              </w:rPr>
              <w:t>Agreement:</w:t>
            </w:r>
          </w:p>
          <w:p w14:paraId="3B76548C" w14:textId="77777777" w:rsidR="00BC14F5" w:rsidRPr="00CB2067" w:rsidRDefault="00BC14F5" w:rsidP="00D1515C">
            <w:pPr>
              <w:rPr>
                <w:lang w:val="en-US" w:eastAsia="x-none"/>
              </w:rPr>
            </w:pPr>
            <w:r>
              <w:rPr>
                <w:lang w:val="en-US" w:eastAsia="x-none"/>
              </w:rPr>
              <w:t xml:space="preserve">The previous agreement on multi-TTI scheduling implies that </w:t>
            </w:r>
            <w:r w:rsidRPr="00FA7649">
              <w:rPr>
                <w:lang w:val="en-US" w:eastAsia="x-none"/>
              </w:rPr>
              <w:t xml:space="preserve">NR-U </w:t>
            </w:r>
            <w:r>
              <w:rPr>
                <w:lang w:val="en-US" w:eastAsia="x-none"/>
              </w:rPr>
              <w:t xml:space="preserve">should at least support </w:t>
            </w:r>
            <w:r w:rsidRPr="00FA7649">
              <w:rPr>
                <w:lang w:val="en-US" w:eastAsia="x-none"/>
              </w:rPr>
              <w:t xml:space="preserve">scheduling multiple TBs </w:t>
            </w:r>
            <w:r>
              <w:rPr>
                <w:lang w:val="en-US" w:eastAsia="x-none"/>
              </w:rPr>
              <w:t xml:space="preserve">with different HARQ process IDs </w:t>
            </w:r>
            <w:r w:rsidRPr="00FA7649">
              <w:rPr>
                <w:lang w:val="en-US" w:eastAsia="x-none"/>
              </w:rPr>
              <w:t>in multiple slots</w:t>
            </w:r>
            <w:r>
              <w:rPr>
                <w:lang w:val="en-US" w:eastAsia="x-none"/>
              </w:rPr>
              <w:t xml:space="preserve"> </w:t>
            </w:r>
            <w:r w:rsidRPr="00FA7649">
              <w:rPr>
                <w:lang w:val="en-US" w:eastAsia="x-none"/>
              </w:rPr>
              <w:t>using a single UL grant</w:t>
            </w:r>
          </w:p>
          <w:p w14:paraId="45965FAB" w14:textId="77777777" w:rsidR="00BC14F5" w:rsidRDefault="00BC14F5" w:rsidP="00D1515C">
            <w:pPr>
              <w:rPr>
                <w:lang w:val="en-US" w:eastAsia="x-none"/>
              </w:rPr>
            </w:pPr>
            <w:r w:rsidRPr="00C55263">
              <w:rPr>
                <w:highlight w:val="green"/>
                <w:lang w:val="en-US" w:eastAsia="x-none"/>
              </w:rPr>
              <w:lastRenderedPageBreak/>
              <w:t>Agreement:</w:t>
            </w:r>
          </w:p>
          <w:p w14:paraId="34E0F0AC" w14:textId="77777777" w:rsidR="00BC14F5" w:rsidRPr="00CB2067" w:rsidRDefault="00BC14F5" w:rsidP="00D1515C">
            <w:pPr>
              <w:rPr>
                <w:b/>
                <w:u w:val="single"/>
                <w:lang w:val="en-US" w:eastAsia="x-none"/>
              </w:rPr>
            </w:pPr>
            <w:r w:rsidRPr="00D11BC7">
              <w:rPr>
                <w:lang w:val="en-US" w:eastAsia="x-none"/>
              </w:rPr>
              <w:t>In case of CBG-based HARQ and LBT category 4, enhancements for defining how to adjust the contention window size (CWS) based on TB-level HARQ-ACK and CBG-level HARQ-ACK</w:t>
            </w:r>
            <w:r>
              <w:rPr>
                <w:lang w:val="en-US" w:eastAsia="x-none"/>
              </w:rPr>
              <w:t xml:space="preserve"> would be beneficial.</w:t>
            </w:r>
          </w:p>
          <w:p w14:paraId="347DD040" w14:textId="77777777" w:rsidR="00BC14F5" w:rsidRDefault="00BC14F5" w:rsidP="00D1515C">
            <w:pPr>
              <w:rPr>
                <w:lang w:val="en-US" w:eastAsia="x-none"/>
              </w:rPr>
            </w:pPr>
            <w:r w:rsidRPr="00C31253">
              <w:rPr>
                <w:highlight w:val="green"/>
                <w:lang w:val="en-US" w:eastAsia="x-none"/>
              </w:rPr>
              <w:t>Agreement:</w:t>
            </w:r>
          </w:p>
          <w:p w14:paraId="59AAF1F4" w14:textId="77777777" w:rsidR="00BC14F5" w:rsidRDefault="00BC14F5" w:rsidP="00D1515C">
            <w:pPr>
              <w:rPr>
                <w:lang w:val="en-US" w:eastAsia="x-none"/>
              </w:rPr>
            </w:pPr>
            <w:r>
              <w:rPr>
                <w:lang w:val="en-US" w:eastAsia="x-none"/>
              </w:rPr>
              <w:t>Capture the following in the TR:</w:t>
            </w:r>
          </w:p>
          <w:p w14:paraId="0E10FB28" w14:textId="77777777" w:rsidR="00BC14F5" w:rsidRDefault="00BC14F5" w:rsidP="00D1515C">
            <w:pPr>
              <w:numPr>
                <w:ilvl w:val="0"/>
                <w:numId w:val="32"/>
              </w:numPr>
              <w:spacing w:after="0"/>
              <w:ind w:left="720"/>
              <w:rPr>
                <w:bCs/>
                <w:lang w:eastAsia="x-none"/>
              </w:rPr>
            </w:pPr>
            <w:r w:rsidRPr="007A055B">
              <w:rPr>
                <w:bCs/>
                <w:lang w:eastAsia="x-none"/>
              </w:rPr>
              <w:t xml:space="preserve">A possible enhancement for dynamic HARQ codebook is to support </w:t>
            </w:r>
            <w:r>
              <w:rPr>
                <w:bCs/>
                <w:lang w:eastAsia="x-none"/>
              </w:rPr>
              <w:t xml:space="preserve">a </w:t>
            </w:r>
            <w:r w:rsidRPr="007A055B">
              <w:rPr>
                <w:bCs/>
                <w:lang w:eastAsia="x-none"/>
              </w:rPr>
              <w:t>larger DAI field to accommodate for possibly missing more than 4 PDSCH transmissions</w:t>
            </w:r>
            <w:r>
              <w:rPr>
                <w:bCs/>
                <w:lang w:eastAsia="x-none"/>
              </w:rPr>
              <w:t>, which is more likely to occur on unlicensed spectrum</w:t>
            </w:r>
          </w:p>
          <w:p w14:paraId="3C7FD505" w14:textId="77777777" w:rsidR="00BC14F5" w:rsidRPr="007A055B" w:rsidRDefault="00BC14F5" w:rsidP="00D1515C">
            <w:pPr>
              <w:numPr>
                <w:ilvl w:val="0"/>
                <w:numId w:val="32"/>
              </w:numPr>
              <w:spacing w:after="0"/>
              <w:ind w:left="720"/>
              <w:rPr>
                <w:bCs/>
                <w:lang w:eastAsia="x-none"/>
              </w:rPr>
            </w:pPr>
            <w:r>
              <w:rPr>
                <w:lang w:eastAsia="x-none"/>
              </w:rPr>
              <w:t>E</w:t>
            </w:r>
            <w:r w:rsidRPr="000C436F">
              <w:rPr>
                <w:lang w:eastAsia="x-none"/>
              </w:rPr>
              <w:t>nhancement</w:t>
            </w:r>
            <w:r>
              <w:rPr>
                <w:lang w:eastAsia="x-none"/>
              </w:rPr>
              <w:t>s</w:t>
            </w:r>
            <w:r w:rsidRPr="000C436F">
              <w:rPr>
                <w:lang w:eastAsia="x-none"/>
              </w:rPr>
              <w:t xml:space="preserve"> </w:t>
            </w:r>
            <w:r>
              <w:rPr>
                <w:lang w:eastAsia="x-none"/>
              </w:rPr>
              <w:t>are</w:t>
            </w:r>
            <w:r w:rsidRPr="000C436F">
              <w:rPr>
                <w:lang w:eastAsia="x-none"/>
              </w:rPr>
              <w:t xml:space="preserve"> </w:t>
            </w:r>
            <w:r>
              <w:rPr>
                <w:lang w:eastAsia="x-none"/>
              </w:rPr>
              <w:t>necessary</w:t>
            </w:r>
            <w:r w:rsidRPr="000C436F">
              <w:rPr>
                <w:lang w:eastAsia="x-none"/>
              </w:rPr>
              <w:t xml:space="preserve"> for aligning the dynamic HARQ codebook between UE and gNB</w:t>
            </w:r>
          </w:p>
          <w:p w14:paraId="0F1BF018" w14:textId="77777777" w:rsidR="00BC14F5" w:rsidRPr="00C270BF" w:rsidRDefault="00BC14F5" w:rsidP="00D1515C">
            <w:pPr>
              <w:numPr>
                <w:ilvl w:val="0"/>
                <w:numId w:val="32"/>
              </w:numPr>
              <w:spacing w:after="0"/>
              <w:ind w:left="720"/>
              <w:rPr>
                <w:bCs/>
                <w:lang w:eastAsia="x-none"/>
              </w:rPr>
            </w:pPr>
            <w:r w:rsidRPr="00C270BF">
              <w:rPr>
                <w:bCs/>
                <w:lang w:eastAsia="x-none"/>
              </w:rPr>
              <w:t>Alt. 1</w:t>
            </w:r>
            <w:r>
              <w:rPr>
                <w:lang w:eastAsia="x-none"/>
              </w:rPr>
              <w:t xml:space="preserve"> </w:t>
            </w:r>
            <w:r w:rsidRPr="000C436F">
              <w:rPr>
                <w:lang w:eastAsia="x-none"/>
              </w:rPr>
              <w:t xml:space="preserve">allows </w:t>
            </w:r>
            <w:r>
              <w:rPr>
                <w:lang w:eastAsia="x-none"/>
              </w:rPr>
              <w:t xml:space="preserve">triggering/requesting a report for </w:t>
            </w:r>
            <w:r w:rsidRPr="000C436F">
              <w:rPr>
                <w:lang w:eastAsia="x-none"/>
              </w:rPr>
              <w:t xml:space="preserve">missed or unreported HARQ-ACK feedback in case of LBT failure for </w:t>
            </w:r>
            <w:r>
              <w:rPr>
                <w:lang w:eastAsia="x-none"/>
              </w:rPr>
              <w:t>PUCCH/PUSCH transmission</w:t>
            </w:r>
            <w:r w:rsidRPr="000C436F">
              <w:rPr>
                <w:lang w:eastAsia="x-none"/>
              </w:rPr>
              <w:t xml:space="preserve">, or in case of PUCCH/PUSCH detection failure at gNB, or in case of PDCCH detection failure at UE, or in case of HARQ-ACK feedback </w:t>
            </w:r>
            <w:r>
              <w:rPr>
                <w:lang w:eastAsia="x-none"/>
              </w:rPr>
              <w:t>pending from</w:t>
            </w:r>
            <w:r w:rsidRPr="000C436F">
              <w:rPr>
                <w:lang w:eastAsia="x-none"/>
              </w:rPr>
              <w:t xml:space="preserve"> earlier COT(s)</w:t>
            </w:r>
          </w:p>
          <w:p w14:paraId="3DD682F0" w14:textId="77777777" w:rsidR="00BC14F5" w:rsidRPr="00C270BF" w:rsidRDefault="00BC14F5" w:rsidP="00D1515C">
            <w:pPr>
              <w:numPr>
                <w:ilvl w:val="0"/>
                <w:numId w:val="32"/>
              </w:numPr>
              <w:spacing w:after="0"/>
              <w:ind w:left="720"/>
              <w:rPr>
                <w:bCs/>
                <w:lang w:eastAsia="x-none"/>
              </w:rPr>
            </w:pPr>
            <w:r>
              <w:rPr>
                <w:lang w:eastAsia="x-none"/>
              </w:rPr>
              <w:t>Alt. 2</w:t>
            </w:r>
            <w:r w:rsidRPr="000C436F">
              <w:rPr>
                <w:lang w:eastAsia="x-none"/>
              </w:rPr>
              <w:t xml:space="preserve"> </w:t>
            </w:r>
            <w:r>
              <w:rPr>
                <w:lang w:eastAsia="x-none"/>
              </w:rPr>
              <w:t>a</w:t>
            </w:r>
            <w:r w:rsidRPr="000C436F">
              <w:rPr>
                <w:lang w:eastAsia="x-none"/>
              </w:rPr>
              <w:t xml:space="preserve">llows reporting </w:t>
            </w:r>
            <w:r>
              <w:rPr>
                <w:lang w:eastAsia="x-none"/>
              </w:rPr>
              <w:t xml:space="preserve">unreported </w:t>
            </w:r>
            <w:r w:rsidRPr="000C436F">
              <w:rPr>
                <w:lang w:eastAsia="x-none"/>
              </w:rPr>
              <w:t xml:space="preserve">HARQ-ACK feedback in case of LBT failure for </w:t>
            </w:r>
            <w:r>
              <w:rPr>
                <w:lang w:eastAsia="x-none"/>
              </w:rPr>
              <w:t xml:space="preserve">PUCCH/PUSCH transmission, </w:t>
            </w:r>
            <w:r w:rsidRPr="000C436F">
              <w:rPr>
                <w:lang w:eastAsia="x-none"/>
              </w:rPr>
              <w:t xml:space="preserve">or in case of HARQ-ACK feedback </w:t>
            </w:r>
            <w:r>
              <w:rPr>
                <w:lang w:eastAsia="x-none"/>
              </w:rPr>
              <w:t>pending from</w:t>
            </w:r>
            <w:r w:rsidRPr="000C436F">
              <w:rPr>
                <w:lang w:eastAsia="x-none"/>
              </w:rPr>
              <w:t xml:space="preserve"> earlier COT(s)</w:t>
            </w:r>
          </w:p>
          <w:p w14:paraId="696A1032" w14:textId="77777777" w:rsidR="00BC14F5" w:rsidRDefault="00BC14F5" w:rsidP="00D1515C">
            <w:pPr>
              <w:spacing w:after="0"/>
              <w:rPr>
                <w:lang w:eastAsia="ja-JP"/>
              </w:rPr>
            </w:pPr>
          </w:p>
          <w:p w14:paraId="24FC344B" w14:textId="77777777" w:rsidR="00BC14F5" w:rsidRPr="00893F4B" w:rsidRDefault="00BC14F5" w:rsidP="00D1515C">
            <w:pPr>
              <w:spacing w:after="0"/>
              <w:rPr>
                <w:lang w:eastAsia="ja-JP"/>
              </w:rPr>
            </w:pPr>
          </w:p>
        </w:tc>
      </w:tr>
    </w:tbl>
    <w:p w14:paraId="455A5A18" w14:textId="752DFDE1" w:rsidR="00BC14F5" w:rsidRDefault="00BC14F5" w:rsidP="005F28B0">
      <w:pPr>
        <w:rPr>
          <w:lang w:eastAsia="ja-JP"/>
        </w:rPr>
      </w:pPr>
    </w:p>
    <w:p w14:paraId="00719ACD" w14:textId="12808802" w:rsidR="000F4F71" w:rsidRDefault="000F4F71" w:rsidP="005F28B0">
      <w:pPr>
        <w:rPr>
          <w:lang w:eastAsia="ja-JP"/>
        </w:rPr>
      </w:pPr>
      <w:r>
        <w:rPr>
          <w:lang w:eastAsia="ja-JP"/>
        </w:rPr>
        <w:t>A</w:t>
      </w:r>
      <w:r>
        <w:rPr>
          <w:rFonts w:hint="eastAsia"/>
          <w:lang w:eastAsia="ja-JP"/>
        </w:rPr>
        <w:t>g</w:t>
      </w:r>
      <w:r>
        <w:rPr>
          <w:lang w:eastAsia="ja-JP"/>
        </w:rPr>
        <w:t>reements in RAN1 AH1901:</w:t>
      </w:r>
    </w:p>
    <w:tbl>
      <w:tblPr>
        <w:tblStyle w:val="af9"/>
        <w:tblW w:w="0" w:type="auto"/>
        <w:tblLook w:val="04A0" w:firstRow="1" w:lastRow="0" w:firstColumn="1" w:lastColumn="0" w:noHBand="0" w:noVBand="1"/>
      </w:tblPr>
      <w:tblGrid>
        <w:gridCol w:w="9630"/>
      </w:tblGrid>
      <w:tr w:rsidR="000F4F71" w14:paraId="77A15FBF" w14:textId="77777777" w:rsidTr="000F4F71">
        <w:tc>
          <w:tcPr>
            <w:tcW w:w="9630" w:type="dxa"/>
          </w:tcPr>
          <w:p w14:paraId="52AFC399" w14:textId="77777777" w:rsidR="000F4F71" w:rsidRPr="000F4F71" w:rsidRDefault="000F4F71" w:rsidP="000F4F71">
            <w:pPr>
              <w:spacing w:after="0"/>
              <w:rPr>
                <w:rFonts w:ascii="Times" w:eastAsia="Batang" w:hAnsi="Times" w:cs="Times"/>
                <w:bCs/>
                <w:lang w:eastAsia="x-none"/>
              </w:rPr>
            </w:pPr>
            <w:r w:rsidRPr="000F4F71">
              <w:rPr>
                <w:rFonts w:ascii="Times" w:eastAsia="Batang" w:hAnsi="Times" w:cs="Times"/>
                <w:bCs/>
                <w:highlight w:val="green"/>
                <w:lang w:eastAsia="x-none"/>
              </w:rPr>
              <w:t>Agreement:</w:t>
            </w:r>
          </w:p>
          <w:p w14:paraId="3BEF9D99" w14:textId="77777777" w:rsidR="000F4F71" w:rsidRPr="000F4F71" w:rsidRDefault="000F4F71" w:rsidP="000F4F71">
            <w:pPr>
              <w:numPr>
                <w:ilvl w:val="0"/>
                <w:numId w:val="36"/>
              </w:numPr>
              <w:spacing w:after="0"/>
              <w:rPr>
                <w:rFonts w:ascii="Times" w:eastAsia="Batang" w:hAnsi="Times" w:cs="Times"/>
                <w:bCs/>
                <w:lang w:eastAsia="x-none"/>
              </w:rPr>
            </w:pPr>
            <w:r w:rsidRPr="000F4F71">
              <w:rPr>
                <w:rFonts w:ascii="Times" w:eastAsia="Batang" w:hAnsi="Times" w:cs="Times"/>
                <w:bCs/>
                <w:lang w:eastAsia="x-none"/>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79C32C61" w14:textId="0C9DAEC1" w:rsidR="000F4F71" w:rsidRPr="000F4F71" w:rsidRDefault="000F4F71" w:rsidP="000F4F71">
            <w:pPr>
              <w:spacing w:after="0"/>
              <w:rPr>
                <w:rFonts w:ascii="Times" w:eastAsia="Batang" w:hAnsi="Times" w:cs="Times"/>
                <w:lang w:eastAsia="x-none"/>
              </w:rPr>
            </w:pPr>
          </w:p>
          <w:p w14:paraId="10564FFD"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highlight w:val="green"/>
                <w:lang w:eastAsia="x-none"/>
              </w:rPr>
              <w:t>Agreement:</w:t>
            </w:r>
          </w:p>
          <w:p w14:paraId="5A4769EF"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lang w:eastAsia="x-none"/>
              </w:rPr>
              <w:t>For enabling multiple opportunities for HARQ A/N transmission and for cross-COT HARQ-ACK feedback, at least the following is supported:</w:t>
            </w:r>
          </w:p>
          <w:p w14:paraId="00B7EB8A"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lang w:eastAsia="x-none"/>
              </w:rPr>
              <w:t>gNB requests/triggers feedback for PDSCH from earlier COT(s) or additional reporting of earlier HARQ feedback, where the exact HARQ feedback timing and resource is provided to the UE in another DCI (in the same or in another COT)</w:t>
            </w:r>
          </w:p>
          <w:p w14:paraId="2AD3CE52" w14:textId="77777777" w:rsidR="000F4F71" w:rsidRPr="000F4F71" w:rsidRDefault="000F4F71" w:rsidP="000F4F71">
            <w:pPr>
              <w:spacing w:after="0"/>
              <w:rPr>
                <w:rFonts w:ascii="Times" w:eastAsia="Batang" w:hAnsi="Times" w:cs="Times"/>
                <w:lang w:eastAsia="x-none"/>
              </w:rPr>
            </w:pPr>
          </w:p>
          <w:p w14:paraId="1A9EFAAE"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highlight w:val="green"/>
                <w:lang w:eastAsia="x-none"/>
              </w:rPr>
              <w:t>Agreement:</w:t>
            </w:r>
          </w:p>
          <w:p w14:paraId="6003B0D9"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lang w:eastAsia="x-none"/>
              </w:rPr>
              <w:t>Cross-carrier HARQ re-transmissions will not be discussed for NR-U in Rel-16.</w:t>
            </w:r>
          </w:p>
          <w:p w14:paraId="1E2B2118" w14:textId="77777777" w:rsidR="000F4F71" w:rsidRPr="000F4F71" w:rsidRDefault="000F4F71" w:rsidP="005F28B0">
            <w:pPr>
              <w:rPr>
                <w:lang w:eastAsia="ja-JP"/>
              </w:rPr>
            </w:pPr>
          </w:p>
        </w:tc>
      </w:tr>
    </w:tbl>
    <w:p w14:paraId="67EE5E62" w14:textId="1F5E1E2A" w:rsidR="000F4F71" w:rsidRDefault="000F4F71" w:rsidP="005F28B0">
      <w:pPr>
        <w:rPr>
          <w:lang w:eastAsia="ja-JP"/>
        </w:rPr>
      </w:pPr>
    </w:p>
    <w:p w14:paraId="78B7F3A4" w14:textId="02C7995C" w:rsidR="00073A48" w:rsidRDefault="00073A48" w:rsidP="005F28B0">
      <w:pPr>
        <w:rPr>
          <w:lang w:eastAsia="ja-JP"/>
        </w:rPr>
      </w:pPr>
      <w:r>
        <w:rPr>
          <w:lang w:eastAsia="ja-JP"/>
        </w:rPr>
        <w:t>Agreements in RAN1#96</w:t>
      </w:r>
    </w:p>
    <w:tbl>
      <w:tblPr>
        <w:tblStyle w:val="af9"/>
        <w:tblW w:w="0" w:type="auto"/>
        <w:tblLook w:val="04A0" w:firstRow="1" w:lastRow="0" w:firstColumn="1" w:lastColumn="0" w:noHBand="0" w:noVBand="1"/>
      </w:tblPr>
      <w:tblGrid>
        <w:gridCol w:w="9630"/>
      </w:tblGrid>
      <w:tr w:rsidR="00073A48" w14:paraId="3E4C7F3F" w14:textId="77777777" w:rsidTr="00073A48">
        <w:tc>
          <w:tcPr>
            <w:tcW w:w="9630" w:type="dxa"/>
          </w:tcPr>
          <w:p w14:paraId="17BA7BE4" w14:textId="77777777" w:rsidR="00073A48" w:rsidRDefault="00073A48" w:rsidP="00073A48">
            <w:pPr>
              <w:rPr>
                <w:lang w:eastAsia="x-none"/>
              </w:rPr>
            </w:pPr>
            <w:r w:rsidRPr="00B0796C">
              <w:rPr>
                <w:highlight w:val="green"/>
                <w:lang w:eastAsia="x-none"/>
              </w:rPr>
              <w:t>Agreement:</w:t>
            </w:r>
          </w:p>
          <w:p w14:paraId="682F91CC" w14:textId="77777777" w:rsidR="00073A48" w:rsidRDefault="00073A48" w:rsidP="00073A48">
            <w:pPr>
              <w:rPr>
                <w:lang w:eastAsia="x-none"/>
              </w:rPr>
            </w:pPr>
            <w:r>
              <w:rPr>
                <w:lang w:eastAsia="x-none"/>
              </w:rPr>
              <w:t>Scheduling PUSCH over multiple slots/mini-slots by single DCI supports at least multiple continuous PUSCHs with separate TBs</w:t>
            </w:r>
          </w:p>
          <w:p w14:paraId="03F93341" w14:textId="77777777" w:rsidR="00073A48" w:rsidRDefault="00073A48" w:rsidP="00073A48">
            <w:pPr>
              <w:numPr>
                <w:ilvl w:val="0"/>
                <w:numId w:val="39"/>
              </w:numPr>
              <w:spacing w:after="0"/>
              <w:rPr>
                <w:lang w:eastAsia="x-none"/>
              </w:rPr>
            </w:pPr>
            <w:r>
              <w:rPr>
                <w:lang w:eastAsia="x-none"/>
              </w:rPr>
              <w:t>Each TB is mapped to at most one slot or one mini-slot</w:t>
            </w:r>
          </w:p>
          <w:p w14:paraId="34EE8AB8" w14:textId="77777777" w:rsidR="00073A48" w:rsidRPr="00073A48" w:rsidRDefault="00073A48" w:rsidP="005F28B0">
            <w:pPr>
              <w:rPr>
                <w:lang w:eastAsia="ja-JP"/>
              </w:rPr>
            </w:pPr>
          </w:p>
        </w:tc>
      </w:tr>
    </w:tbl>
    <w:p w14:paraId="3E531FD6" w14:textId="120BFDA6" w:rsidR="00073A48" w:rsidRDefault="00073A48" w:rsidP="005F28B0">
      <w:pPr>
        <w:rPr>
          <w:lang w:eastAsia="ja-JP"/>
        </w:rPr>
      </w:pPr>
    </w:p>
    <w:p w14:paraId="710E9222" w14:textId="6F178F17" w:rsidR="00D01786" w:rsidRDefault="00D01786" w:rsidP="005F28B0">
      <w:pPr>
        <w:rPr>
          <w:lang w:eastAsia="ja-JP"/>
        </w:rPr>
      </w:pPr>
      <w:r>
        <w:rPr>
          <w:lang w:eastAsia="ja-JP"/>
        </w:rPr>
        <w:t>A</w:t>
      </w:r>
      <w:r>
        <w:rPr>
          <w:rFonts w:hint="eastAsia"/>
          <w:lang w:eastAsia="ja-JP"/>
        </w:rPr>
        <w:t>g</w:t>
      </w:r>
      <w:r>
        <w:rPr>
          <w:lang w:eastAsia="ja-JP"/>
        </w:rPr>
        <w:t>reements in RAN1#96bis</w:t>
      </w:r>
    </w:p>
    <w:tbl>
      <w:tblPr>
        <w:tblStyle w:val="af9"/>
        <w:tblW w:w="0" w:type="auto"/>
        <w:tblLook w:val="04A0" w:firstRow="1" w:lastRow="0" w:firstColumn="1" w:lastColumn="0" w:noHBand="0" w:noVBand="1"/>
      </w:tblPr>
      <w:tblGrid>
        <w:gridCol w:w="9630"/>
      </w:tblGrid>
      <w:tr w:rsidR="00D01786" w14:paraId="1A7F60CF" w14:textId="77777777" w:rsidTr="00D01786">
        <w:tc>
          <w:tcPr>
            <w:tcW w:w="9630" w:type="dxa"/>
          </w:tcPr>
          <w:p w14:paraId="04BC686A" w14:textId="77777777" w:rsidR="00D01786" w:rsidRDefault="00D01786" w:rsidP="00D01786">
            <w:pPr>
              <w:rPr>
                <w:lang w:eastAsia="x-none"/>
              </w:rPr>
            </w:pPr>
            <w:bookmarkStart w:id="2" w:name="_Hlk7024107"/>
            <w:r>
              <w:rPr>
                <w:highlight w:val="green"/>
                <w:lang w:eastAsia="x-none"/>
              </w:rPr>
              <w:t>Agreement:</w:t>
            </w:r>
          </w:p>
          <w:p w14:paraId="4AFE6ED8" w14:textId="77777777" w:rsidR="00D01786" w:rsidRDefault="00D01786" w:rsidP="00D01786">
            <w: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1DEF211F" w14:textId="77777777" w:rsidR="00D01786" w:rsidRDefault="00D01786" w:rsidP="00D01786">
            <w:pPr>
              <w:rPr>
                <w:lang w:eastAsia="x-none"/>
              </w:rPr>
            </w:pPr>
          </w:p>
          <w:p w14:paraId="5C706D9E" w14:textId="77777777" w:rsidR="00D01786" w:rsidRDefault="00D01786" w:rsidP="00D01786">
            <w:pPr>
              <w:rPr>
                <w:lang w:eastAsia="x-none"/>
              </w:rPr>
            </w:pPr>
            <w:r>
              <w:rPr>
                <w:highlight w:val="green"/>
                <w:lang w:eastAsia="x-none"/>
              </w:rPr>
              <w:t>Agreement:</w:t>
            </w:r>
          </w:p>
          <w:p w14:paraId="602A379D" w14:textId="77777777" w:rsidR="00D01786" w:rsidRDefault="00D01786" w:rsidP="00D01786">
            <w:pPr>
              <w:rPr>
                <w:lang w:eastAsia="x-none"/>
              </w:rPr>
            </w:pPr>
            <w:r>
              <w:rPr>
                <w:lang w:eastAsia="x-none"/>
              </w:rPr>
              <w:lastRenderedPageBreak/>
              <w:t>Restrict further discussion on HARQ codebook to the following:</w:t>
            </w:r>
          </w:p>
          <w:p w14:paraId="4EA46D7B" w14:textId="77777777" w:rsidR="00D01786" w:rsidRDefault="00D01786" w:rsidP="00D01786">
            <w:pPr>
              <w:numPr>
                <w:ilvl w:val="0"/>
                <w:numId w:val="41"/>
              </w:numPr>
              <w:spacing w:after="0"/>
              <w:rPr>
                <w:bCs/>
                <w:lang w:eastAsia="x-none"/>
              </w:rPr>
            </w:pPr>
            <w:r>
              <w:rPr>
                <w:bCs/>
                <w:lang w:eastAsia="x-none"/>
              </w:rPr>
              <w:t>For dynamic HARQ codebook:</w:t>
            </w:r>
          </w:p>
          <w:p w14:paraId="1508F3A9" w14:textId="77777777" w:rsidR="00D01786" w:rsidRDefault="00D01786" w:rsidP="00D01786">
            <w:pPr>
              <w:numPr>
                <w:ilvl w:val="1"/>
                <w:numId w:val="42"/>
              </w:numPr>
              <w:spacing w:after="0"/>
              <w:ind w:left="1440"/>
              <w:rPr>
                <w:bCs/>
                <w:lang w:eastAsia="x-none"/>
              </w:rPr>
            </w:pPr>
            <w:r>
              <w:rPr>
                <w:bCs/>
                <w:lang w:eastAsia="x-none"/>
              </w:rPr>
              <w:t>PDSCH grouping by explicitly signalling a group index in DCI scheduling the PDSCH</w:t>
            </w:r>
          </w:p>
          <w:p w14:paraId="1378440F" w14:textId="77777777" w:rsidR="00D01786" w:rsidRDefault="00D01786" w:rsidP="00D01786">
            <w:pPr>
              <w:numPr>
                <w:ilvl w:val="1"/>
                <w:numId w:val="42"/>
              </w:numPr>
              <w:spacing w:after="0"/>
              <w:ind w:left="1440"/>
              <w:rPr>
                <w:bCs/>
                <w:lang w:eastAsia="x-none"/>
              </w:rPr>
            </w:pPr>
            <w:r>
              <w:rPr>
                <w:bCs/>
                <w:lang w:eastAsia="x-none"/>
              </w:rPr>
              <w:t>gNB can request HARQ-ACK feedback in the same PUCCH for all PDSCHs in the same group</w:t>
            </w:r>
          </w:p>
          <w:p w14:paraId="07D7A6A1" w14:textId="77777777" w:rsidR="00D01786" w:rsidRDefault="00D01786" w:rsidP="00D01786">
            <w:pPr>
              <w:numPr>
                <w:ilvl w:val="1"/>
                <w:numId w:val="42"/>
              </w:numPr>
              <w:spacing w:after="0"/>
              <w:ind w:left="1440"/>
              <w:rPr>
                <w:bCs/>
                <w:lang w:eastAsia="x-none"/>
              </w:rPr>
            </w:pPr>
            <w:r>
              <w:rPr>
                <w:bCs/>
                <w:lang w:eastAsia="x-none"/>
              </w:rPr>
              <w:t xml:space="preserve">Option 1: </w:t>
            </w:r>
          </w:p>
          <w:p w14:paraId="77202449" w14:textId="77777777" w:rsidR="00D01786" w:rsidRDefault="00D01786" w:rsidP="00D01786">
            <w:pPr>
              <w:numPr>
                <w:ilvl w:val="2"/>
                <w:numId w:val="42"/>
              </w:numPr>
              <w:spacing w:after="0"/>
              <w:ind w:left="2160"/>
              <w:rPr>
                <w:bCs/>
                <w:lang w:eastAsia="x-none"/>
              </w:rPr>
            </w:pPr>
            <w:r>
              <w:rPr>
                <w:bCs/>
                <w:lang w:eastAsia="x-none"/>
              </w:rPr>
              <w:t>One PUCCH can carry HARQ-ACK feedback for one or more PDSCH groups</w:t>
            </w:r>
          </w:p>
          <w:p w14:paraId="271CEE65" w14:textId="77777777" w:rsidR="00D01786" w:rsidRDefault="00D01786" w:rsidP="00D01786">
            <w:pPr>
              <w:numPr>
                <w:ilvl w:val="2"/>
                <w:numId w:val="42"/>
              </w:numPr>
              <w:spacing w:after="0"/>
              <w:ind w:left="2160"/>
              <w:rPr>
                <w:bCs/>
                <w:lang w:eastAsia="x-none"/>
              </w:rPr>
            </w:pPr>
            <w:r>
              <w:rPr>
                <w:bCs/>
                <w:lang w:eastAsia="x-none"/>
              </w:rPr>
              <w:t xml:space="preserve">DCI can request HARQ-ACK feedback for one or more PDSCH groups </w:t>
            </w:r>
          </w:p>
          <w:p w14:paraId="1BF2657F" w14:textId="77777777" w:rsidR="00D01786" w:rsidRDefault="00D01786" w:rsidP="00D01786">
            <w:pPr>
              <w:numPr>
                <w:ilvl w:val="2"/>
                <w:numId w:val="42"/>
              </w:numPr>
              <w:spacing w:after="0"/>
              <w:ind w:left="2160"/>
              <w:rPr>
                <w:bCs/>
                <w:lang w:eastAsia="x-none"/>
              </w:rPr>
            </w:pPr>
            <w:r>
              <w:rPr>
                <w:bCs/>
                <w:lang w:eastAsia="x-none"/>
              </w:rPr>
              <w:t>FFS one of the two options below</w:t>
            </w:r>
          </w:p>
          <w:p w14:paraId="3D2C7395" w14:textId="77777777" w:rsidR="00D01786" w:rsidRDefault="00D01786" w:rsidP="00D01786">
            <w:pPr>
              <w:numPr>
                <w:ilvl w:val="3"/>
                <w:numId w:val="42"/>
              </w:numPr>
              <w:spacing w:after="0"/>
              <w:ind w:left="2880"/>
              <w:rPr>
                <w:bCs/>
                <w:lang w:eastAsia="x-none"/>
              </w:rPr>
            </w:pPr>
            <w:r>
              <w:rPr>
                <w:bCs/>
                <w:lang w:eastAsia="x-none"/>
              </w:rPr>
              <w:t>C-DAI/T-DAI can be accumulated across multiple PDSCH groups for which feedback is requested in the same PUCCH</w:t>
            </w:r>
          </w:p>
          <w:p w14:paraId="6D5AE8AD" w14:textId="77777777" w:rsidR="00D01786" w:rsidRDefault="00D01786" w:rsidP="00D01786">
            <w:pPr>
              <w:numPr>
                <w:ilvl w:val="3"/>
                <w:numId w:val="42"/>
              </w:numPr>
              <w:spacing w:after="0"/>
              <w:ind w:left="2880"/>
              <w:rPr>
                <w:bCs/>
                <w:lang w:eastAsia="x-none"/>
              </w:rPr>
            </w:pPr>
            <w:r>
              <w:rPr>
                <w:bCs/>
                <w:lang w:eastAsia="x-none"/>
              </w:rPr>
              <w:t>C-DAI/T-DAI is accumulated only within one PDSCH group</w:t>
            </w:r>
          </w:p>
          <w:p w14:paraId="539D34F9" w14:textId="77777777" w:rsidR="00D01786" w:rsidRDefault="00D01786" w:rsidP="00D01786">
            <w:pPr>
              <w:numPr>
                <w:ilvl w:val="2"/>
                <w:numId w:val="42"/>
              </w:numPr>
              <w:spacing w:after="0"/>
              <w:ind w:left="2160"/>
              <w:rPr>
                <w:bCs/>
                <w:lang w:eastAsia="x-none"/>
              </w:rPr>
            </w:pPr>
            <w:r>
              <w:rPr>
                <w:bCs/>
                <w:lang w:eastAsia="x-none"/>
              </w:rPr>
              <w:t>FFS: New ACK-Feedback Group Indicator for each PDSCH Group</w:t>
            </w:r>
          </w:p>
          <w:p w14:paraId="510625AC" w14:textId="77777777" w:rsidR="00D01786" w:rsidRDefault="00D01786" w:rsidP="00D01786">
            <w:pPr>
              <w:numPr>
                <w:ilvl w:val="2"/>
                <w:numId w:val="42"/>
              </w:numPr>
              <w:spacing w:after="0"/>
              <w:ind w:left="2160"/>
              <w:rPr>
                <w:bCs/>
                <w:lang w:eastAsia="x-none"/>
              </w:rPr>
            </w:pPr>
            <w:r>
              <w:rPr>
                <w:bCs/>
                <w:lang w:eastAsia="x-none"/>
              </w:rPr>
              <w:t>The number of HARQ-ACK bits for one PDSCH group is constant between a first HARQ-ACK feedback transmission and a HARQ-ACK feedback re-transmission, i.e. the PDSCH group cannot be enlarged after the first feedback transmission</w:t>
            </w:r>
          </w:p>
          <w:p w14:paraId="73E022EE" w14:textId="77777777" w:rsidR="00D01786" w:rsidRDefault="00D01786" w:rsidP="00D01786">
            <w:pPr>
              <w:numPr>
                <w:ilvl w:val="1"/>
                <w:numId w:val="42"/>
              </w:numPr>
              <w:spacing w:after="0"/>
              <w:ind w:left="1440"/>
              <w:rPr>
                <w:bCs/>
                <w:lang w:eastAsia="x-none"/>
              </w:rPr>
            </w:pPr>
            <w:r>
              <w:rPr>
                <w:bCs/>
                <w:lang w:eastAsia="x-none"/>
              </w:rPr>
              <w:t xml:space="preserve">Option 2: </w:t>
            </w:r>
          </w:p>
          <w:p w14:paraId="78A8F06E" w14:textId="77777777" w:rsidR="00D01786" w:rsidRDefault="00D01786" w:rsidP="00D01786">
            <w:pPr>
              <w:numPr>
                <w:ilvl w:val="2"/>
                <w:numId w:val="42"/>
              </w:numPr>
              <w:spacing w:after="0"/>
              <w:ind w:left="2160"/>
              <w:rPr>
                <w:bCs/>
                <w:lang w:eastAsia="x-none"/>
              </w:rPr>
            </w:pPr>
            <w:r>
              <w:rPr>
                <w:bCs/>
                <w:lang w:eastAsia="x-none"/>
              </w:rPr>
              <w:t>One PUCCH can carry HARQ-ACK feedback for a single PDSCH group</w:t>
            </w:r>
          </w:p>
          <w:p w14:paraId="041CA26D" w14:textId="77777777" w:rsidR="00D01786" w:rsidRDefault="00D01786" w:rsidP="00D01786">
            <w:pPr>
              <w:numPr>
                <w:ilvl w:val="3"/>
                <w:numId w:val="42"/>
              </w:numPr>
              <w:spacing w:after="0"/>
              <w:ind w:left="2880"/>
              <w:rPr>
                <w:bCs/>
                <w:lang w:eastAsia="x-none"/>
              </w:rPr>
            </w:pPr>
            <w:r>
              <w:rPr>
                <w:bCs/>
                <w:lang w:eastAsia="x-none"/>
              </w:rPr>
              <w:t>FFS: Feedback for more than one PDSCH group</w:t>
            </w:r>
          </w:p>
          <w:p w14:paraId="598FE9D1" w14:textId="77777777" w:rsidR="00D01786" w:rsidRDefault="00D01786" w:rsidP="00D01786">
            <w:pPr>
              <w:numPr>
                <w:ilvl w:val="2"/>
                <w:numId w:val="42"/>
              </w:numPr>
              <w:spacing w:after="0"/>
              <w:ind w:left="2160"/>
              <w:rPr>
                <w:bCs/>
                <w:lang w:eastAsia="x-none"/>
              </w:rPr>
            </w:pPr>
            <w:r>
              <w:rPr>
                <w:bCs/>
                <w:lang w:eastAsia="x-none"/>
              </w:rPr>
              <w:t>DCI can request HARQ-ACK feedback for a single PDSCH group</w:t>
            </w:r>
          </w:p>
          <w:p w14:paraId="0109D5F0" w14:textId="77777777" w:rsidR="00D01786" w:rsidRDefault="00D01786" w:rsidP="00D01786">
            <w:pPr>
              <w:numPr>
                <w:ilvl w:val="3"/>
                <w:numId w:val="42"/>
              </w:numPr>
              <w:spacing w:after="0"/>
              <w:ind w:left="2880"/>
              <w:rPr>
                <w:bCs/>
                <w:lang w:eastAsia="x-none"/>
              </w:rPr>
            </w:pPr>
            <w:r>
              <w:rPr>
                <w:bCs/>
                <w:lang w:eastAsia="x-none"/>
              </w:rPr>
              <w:t>FFS: Requests for more than one PDSCH group</w:t>
            </w:r>
          </w:p>
          <w:p w14:paraId="716117F3" w14:textId="77777777" w:rsidR="00D01786" w:rsidRDefault="00D01786" w:rsidP="00D01786">
            <w:pPr>
              <w:numPr>
                <w:ilvl w:val="2"/>
                <w:numId w:val="42"/>
              </w:numPr>
              <w:spacing w:after="0"/>
              <w:ind w:left="2160"/>
              <w:rPr>
                <w:bCs/>
                <w:lang w:eastAsia="x-none"/>
              </w:rPr>
            </w:pPr>
            <w:r>
              <w:rPr>
                <w:bCs/>
                <w:lang w:eastAsia="x-none"/>
              </w:rPr>
              <w:t>C-DAI/T-DAI is accumulated within one PDSCH group</w:t>
            </w:r>
          </w:p>
          <w:p w14:paraId="34E0B539" w14:textId="77777777" w:rsidR="00D01786" w:rsidRDefault="00D01786" w:rsidP="00D01786">
            <w:pPr>
              <w:numPr>
                <w:ilvl w:val="2"/>
                <w:numId w:val="42"/>
              </w:numPr>
              <w:spacing w:after="0"/>
              <w:ind w:left="2160"/>
              <w:rPr>
                <w:bCs/>
                <w:lang w:eastAsia="x-none"/>
              </w:rPr>
            </w:pPr>
            <w:r>
              <w:rPr>
                <w:bCs/>
                <w:lang w:eastAsia="x-none"/>
              </w:rPr>
              <w:t>A reset indicator signals new HARQ-ACK feedback for a PDSCH group</w:t>
            </w:r>
          </w:p>
          <w:p w14:paraId="2B9518F6" w14:textId="77777777" w:rsidR="00D01786" w:rsidRDefault="00D01786" w:rsidP="00D01786">
            <w:pPr>
              <w:numPr>
                <w:ilvl w:val="2"/>
                <w:numId w:val="42"/>
              </w:numPr>
              <w:spacing w:after="0"/>
              <w:ind w:left="2160"/>
              <w:rPr>
                <w:bCs/>
                <w:lang w:eastAsia="x-none"/>
              </w:rPr>
            </w:pPr>
            <w:r>
              <w:rPr>
                <w:bCs/>
                <w:lang w:eastAsia="x-none"/>
              </w:rPr>
              <w:t>The number of HARQ-ACK bits for one PDSCH group may not be constant between a first HARQ-ACK feedback transmission and a HARQ-ACK feedback re-transmission</w:t>
            </w:r>
          </w:p>
          <w:p w14:paraId="11EB5343" w14:textId="77777777" w:rsidR="00D01786" w:rsidRDefault="00D01786" w:rsidP="00D01786">
            <w:pPr>
              <w:numPr>
                <w:ilvl w:val="0"/>
                <w:numId w:val="41"/>
              </w:numPr>
              <w:spacing w:after="0"/>
              <w:rPr>
                <w:lang w:eastAsia="zh-CN"/>
              </w:rPr>
            </w:pPr>
            <w:r>
              <w:rPr>
                <w:lang w:eastAsia="zh-CN"/>
              </w:rPr>
              <w:t>Semi-static codebook. Options FFS.</w:t>
            </w:r>
          </w:p>
          <w:p w14:paraId="0BE5E62B" w14:textId="77777777" w:rsidR="00D01786" w:rsidRDefault="00D01786" w:rsidP="00D01786">
            <w:pPr>
              <w:numPr>
                <w:ilvl w:val="0"/>
                <w:numId w:val="41"/>
              </w:numPr>
              <w:spacing w:after="0"/>
              <w:rPr>
                <w:lang w:eastAsia="zh-CN"/>
              </w:rPr>
            </w:pPr>
            <w:r>
              <w:rPr>
                <w:lang w:eastAsia="zh-CN"/>
              </w:rPr>
              <w:t>If request/trigger for one-shot group HARQ ACK feedback for all configured HARQ processes is introduced (at least for non-CBG HARQ), select one or more of the following candidate schemes:</w:t>
            </w:r>
          </w:p>
          <w:p w14:paraId="0DBBB546" w14:textId="77777777" w:rsidR="00D01786" w:rsidRDefault="00D01786" w:rsidP="00D01786">
            <w:pPr>
              <w:numPr>
                <w:ilvl w:val="1"/>
                <w:numId w:val="41"/>
              </w:numPr>
              <w:spacing w:after="0"/>
              <w:rPr>
                <w:lang w:eastAsia="zh-CN"/>
              </w:rPr>
            </w:pPr>
            <w:r>
              <w:rPr>
                <w:lang w:eastAsia="zh-CN"/>
              </w:rPr>
              <w:t>The request is carried in a UE-specific DCI carrying a PUSCH grant</w:t>
            </w:r>
          </w:p>
          <w:p w14:paraId="7525F400" w14:textId="77777777" w:rsidR="00D01786" w:rsidRDefault="00D01786" w:rsidP="00D01786">
            <w:pPr>
              <w:numPr>
                <w:ilvl w:val="1"/>
                <w:numId w:val="41"/>
              </w:numPr>
              <w:spacing w:after="0"/>
              <w:rPr>
                <w:lang w:eastAsia="zh-CN"/>
              </w:rPr>
            </w:pPr>
            <w:r>
              <w:rPr>
                <w:lang w:eastAsia="zh-CN"/>
              </w:rPr>
              <w:t>The request is carried in a UE-specific DCI carrying a PDSCH assignment</w:t>
            </w:r>
          </w:p>
          <w:p w14:paraId="4C0E9F55" w14:textId="77777777" w:rsidR="00D01786" w:rsidRDefault="00D01786" w:rsidP="00D01786">
            <w:pPr>
              <w:numPr>
                <w:ilvl w:val="1"/>
                <w:numId w:val="41"/>
              </w:numPr>
              <w:spacing w:after="0"/>
              <w:rPr>
                <w:lang w:eastAsia="zh-CN"/>
              </w:rPr>
            </w:pPr>
            <w:r>
              <w:rPr>
                <w:lang w:eastAsia="zh-CN"/>
              </w:rPr>
              <w:t>The request is carried in a UE-specific DCI not scheduling PDSCH nor PUSCH</w:t>
            </w:r>
          </w:p>
          <w:p w14:paraId="6803591E" w14:textId="77777777" w:rsidR="00D01786" w:rsidRDefault="00D01786" w:rsidP="00D01786">
            <w:pPr>
              <w:numPr>
                <w:ilvl w:val="1"/>
                <w:numId w:val="41"/>
              </w:numPr>
              <w:spacing w:after="0"/>
              <w:rPr>
                <w:lang w:eastAsia="zh-CN"/>
              </w:rPr>
            </w:pPr>
            <w:r>
              <w:rPr>
                <w:lang w:eastAsia="zh-CN"/>
              </w:rPr>
              <w:t>The request is carried in a UE-common DCI</w:t>
            </w:r>
          </w:p>
          <w:p w14:paraId="637EBA8C" w14:textId="77777777" w:rsidR="00D01786" w:rsidRDefault="00D01786" w:rsidP="00D01786">
            <w:pPr>
              <w:numPr>
                <w:ilvl w:val="1"/>
                <w:numId w:val="41"/>
              </w:numPr>
              <w:spacing w:after="0"/>
              <w:rPr>
                <w:lang w:eastAsia="zh-CN"/>
              </w:rPr>
            </w:pPr>
            <w:r>
              <w:rPr>
                <w:lang w:eastAsia="zh-CN"/>
              </w:rPr>
              <w:t>The request can be used for UE configured with dynamic or semi-static HARQ codebook</w:t>
            </w:r>
          </w:p>
          <w:p w14:paraId="0FC78738" w14:textId="77777777" w:rsidR="00D01786" w:rsidRDefault="00D01786" w:rsidP="00D01786">
            <w:pPr>
              <w:numPr>
                <w:ilvl w:val="0"/>
                <w:numId w:val="42"/>
              </w:numPr>
              <w:spacing w:after="0"/>
              <w:ind w:left="720"/>
              <w:rPr>
                <w:lang w:eastAsia="zh-CN"/>
              </w:rPr>
            </w:pPr>
            <w:r>
              <w:rPr>
                <w:lang w:eastAsia="zh-CN"/>
              </w:rPr>
              <w:t>Note: The discussion on preconfigured/pre-indicated multiple opportunities in frequency domain in different LBT subbands is a separate discussion</w:t>
            </w:r>
          </w:p>
          <w:p w14:paraId="7B919148" w14:textId="77777777" w:rsidR="00D01786" w:rsidRPr="00D01786" w:rsidRDefault="00D01786" w:rsidP="005F28B0">
            <w:pPr>
              <w:rPr>
                <w:lang w:eastAsia="ja-JP"/>
              </w:rPr>
            </w:pPr>
          </w:p>
        </w:tc>
      </w:tr>
      <w:bookmarkEnd w:id="2"/>
    </w:tbl>
    <w:p w14:paraId="75D94EB4" w14:textId="77777777" w:rsidR="00D01786" w:rsidRDefault="00D01786" w:rsidP="005F28B0">
      <w:pPr>
        <w:rPr>
          <w:lang w:eastAsia="ja-JP"/>
        </w:rPr>
      </w:pPr>
    </w:p>
    <w:sectPr w:rsidR="00D01786">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6BEF5" w14:textId="77777777" w:rsidR="00957170" w:rsidRDefault="00957170">
      <w:r>
        <w:separator/>
      </w:r>
    </w:p>
  </w:endnote>
  <w:endnote w:type="continuationSeparator" w:id="0">
    <w:p w14:paraId="5D3A19E8" w14:textId="77777777" w:rsidR="00957170" w:rsidRDefault="00957170">
      <w:r>
        <w:continuationSeparator/>
      </w:r>
    </w:p>
  </w:endnote>
  <w:endnote w:type="continuationNotice" w:id="1">
    <w:p w14:paraId="4F486B5E" w14:textId="77777777" w:rsidR="00957170" w:rsidRDefault="00957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2B66A84F"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5104A">
      <w:rPr>
        <w:rStyle w:val="af5"/>
      </w:rPr>
      <w:t>4</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051CB" w14:textId="77777777" w:rsidR="00957170" w:rsidRDefault="00957170">
      <w:r>
        <w:separator/>
      </w:r>
    </w:p>
  </w:footnote>
  <w:footnote w:type="continuationSeparator" w:id="0">
    <w:p w14:paraId="69F47CC6" w14:textId="77777777" w:rsidR="00957170" w:rsidRDefault="00957170">
      <w:r>
        <w:continuationSeparator/>
      </w:r>
    </w:p>
  </w:footnote>
  <w:footnote w:type="continuationNotice" w:id="1">
    <w:p w14:paraId="018AD9D3" w14:textId="77777777" w:rsidR="00957170" w:rsidRDefault="009571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795EDF"/>
    <w:multiLevelType w:val="multilevel"/>
    <w:tmpl w:val="0F4AD662"/>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8F1BC0"/>
    <w:multiLevelType w:val="hybridMultilevel"/>
    <w:tmpl w:val="802ED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0B4810"/>
    <w:multiLevelType w:val="hybridMultilevel"/>
    <w:tmpl w:val="8EC6C4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51F26"/>
    <w:multiLevelType w:val="hybridMultilevel"/>
    <w:tmpl w:val="877295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30714C1"/>
    <w:multiLevelType w:val="hybridMultilevel"/>
    <w:tmpl w:val="D4DCA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E2E3C"/>
    <w:multiLevelType w:val="multilevel"/>
    <w:tmpl w:val="C114C30A"/>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5"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AA7BE3"/>
    <w:multiLevelType w:val="hybridMultilevel"/>
    <w:tmpl w:val="A6A6D976"/>
    <w:lvl w:ilvl="0" w:tplc="83D858C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5BE4433"/>
    <w:multiLevelType w:val="hybridMultilevel"/>
    <w:tmpl w:val="EDA8DC42"/>
    <w:lvl w:ilvl="0" w:tplc="673843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5D9571C"/>
    <w:multiLevelType w:val="multilevel"/>
    <w:tmpl w:val="46DE3DCE"/>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7E3E07"/>
    <w:multiLevelType w:val="hybridMultilevel"/>
    <w:tmpl w:val="5C325C48"/>
    <w:lvl w:ilvl="0" w:tplc="D14E3DBA">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9"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6FD517C6"/>
    <w:multiLevelType w:val="hybridMultilevel"/>
    <w:tmpl w:val="6C6243C0"/>
    <w:lvl w:ilvl="0" w:tplc="0409000B">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3" w15:restartNumberingAfterBreak="0">
    <w:nsid w:val="708E558A"/>
    <w:multiLevelType w:val="hybridMultilevel"/>
    <w:tmpl w:val="AD761DD2"/>
    <w:lvl w:ilvl="0" w:tplc="C762989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67B26F0"/>
    <w:multiLevelType w:val="hybridMultilevel"/>
    <w:tmpl w:val="A60CA534"/>
    <w:lvl w:ilvl="0" w:tplc="B7E8B9F0">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5"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9342216"/>
    <w:multiLevelType w:val="hybridMultilevel"/>
    <w:tmpl w:val="BE12552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5"/>
  </w:num>
  <w:num w:numId="2">
    <w:abstractNumId w:val="38"/>
  </w:num>
  <w:num w:numId="3">
    <w:abstractNumId w:val="18"/>
  </w:num>
  <w:num w:numId="4">
    <w:abstractNumId w:val="31"/>
  </w:num>
  <w:num w:numId="5">
    <w:abstractNumId w:val="24"/>
  </w:num>
  <w:num w:numId="6">
    <w:abstractNumId w:val="25"/>
  </w:num>
  <w:num w:numId="7">
    <w:abstractNumId w:val="21"/>
  </w:num>
  <w:num w:numId="8">
    <w:abstractNumId w:val="36"/>
  </w:num>
  <w:num w:numId="9">
    <w:abstractNumId w:val="15"/>
  </w:num>
  <w:num w:numId="10">
    <w:abstractNumId w:val="30"/>
  </w:num>
  <w:num w:numId="11">
    <w:abstractNumId w:val="29"/>
  </w:num>
  <w:num w:numId="12">
    <w:abstractNumId w:val="7"/>
  </w:num>
  <w:num w:numId="13">
    <w:abstractNumId w:val="14"/>
  </w:num>
  <w:num w:numId="14">
    <w:abstractNumId w:val="8"/>
  </w:num>
  <w:num w:numId="15">
    <w:abstractNumId w:val="11"/>
  </w:num>
  <w:num w:numId="16">
    <w:abstractNumId w:val="3"/>
  </w:num>
  <w:num w:numId="17">
    <w:abstractNumId w:val="13"/>
  </w:num>
  <w:num w:numId="18">
    <w:abstractNumId w:val="12"/>
  </w:num>
  <w:num w:numId="19">
    <w:abstractNumId w:val="17"/>
  </w:num>
  <w:num w:numId="20">
    <w:abstractNumId w:val="26"/>
  </w:num>
  <w:num w:numId="21">
    <w:abstractNumId w:val="0"/>
  </w:num>
  <w:num w:numId="22">
    <w:abstractNumId w:val="37"/>
  </w:num>
  <w:num w:numId="23">
    <w:abstractNumId w:val="20"/>
  </w:num>
  <w:num w:numId="24">
    <w:abstractNumId w:val="10"/>
  </w:num>
  <w:num w:numId="25">
    <w:abstractNumId w:val="34"/>
  </w:num>
  <w:num w:numId="26">
    <w:abstractNumId w:val="6"/>
  </w:num>
  <w:num w:numId="27">
    <w:abstractNumId w:val="4"/>
  </w:num>
  <w:num w:numId="28">
    <w:abstractNumId w:val="16"/>
  </w:num>
  <w:num w:numId="29">
    <w:abstractNumId w:val="19"/>
  </w:num>
  <w:num w:numId="30">
    <w:abstractNumId w:val="33"/>
  </w:num>
  <w:num w:numId="31">
    <w:abstractNumId w:val="28"/>
  </w:num>
  <w:num w:numId="32">
    <w:abstractNumId w:val="5"/>
  </w:num>
  <w:num w:numId="33">
    <w:abstractNumId w:val="2"/>
  </w:num>
  <w:num w:numId="34">
    <w:abstractNumId w:val="27"/>
  </w:num>
  <w:num w:numId="35">
    <w:abstractNumId w:val="1"/>
  </w:num>
  <w:num w:numId="36">
    <w:abstractNumId w:val="5"/>
  </w:num>
  <w:num w:numId="37">
    <w:abstractNumId w:val="23"/>
  </w:num>
  <w:num w:numId="38">
    <w:abstractNumId w:val="22"/>
  </w:num>
  <w:num w:numId="39">
    <w:abstractNumId w:val="9"/>
  </w:num>
  <w:num w:numId="40">
    <w:abstractNumId w:val="32"/>
  </w:num>
  <w:num w:numId="41">
    <w:abstractNumId w:val="39"/>
  </w:num>
  <w:num w:numId="4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D17"/>
    <w:rsid w:val="00003F5E"/>
    <w:rsid w:val="0000482A"/>
    <w:rsid w:val="000054F7"/>
    <w:rsid w:val="00005BA8"/>
    <w:rsid w:val="00006987"/>
    <w:rsid w:val="000069D6"/>
    <w:rsid w:val="00006F07"/>
    <w:rsid w:val="000071A7"/>
    <w:rsid w:val="000071DC"/>
    <w:rsid w:val="00007483"/>
    <w:rsid w:val="000076C0"/>
    <w:rsid w:val="00010D87"/>
    <w:rsid w:val="0001175D"/>
    <w:rsid w:val="0001187E"/>
    <w:rsid w:val="00011D9F"/>
    <w:rsid w:val="00011F63"/>
    <w:rsid w:val="00013795"/>
    <w:rsid w:val="00013CE7"/>
    <w:rsid w:val="00013E6F"/>
    <w:rsid w:val="00014051"/>
    <w:rsid w:val="0001480E"/>
    <w:rsid w:val="000150E7"/>
    <w:rsid w:val="00015BBE"/>
    <w:rsid w:val="00016A9F"/>
    <w:rsid w:val="0001728A"/>
    <w:rsid w:val="00017972"/>
    <w:rsid w:val="00020033"/>
    <w:rsid w:val="00020117"/>
    <w:rsid w:val="000201FC"/>
    <w:rsid w:val="00020386"/>
    <w:rsid w:val="000206CA"/>
    <w:rsid w:val="00020753"/>
    <w:rsid w:val="00020A07"/>
    <w:rsid w:val="00020EA3"/>
    <w:rsid w:val="0002111A"/>
    <w:rsid w:val="000215FD"/>
    <w:rsid w:val="00021CF5"/>
    <w:rsid w:val="00022AAF"/>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743"/>
    <w:rsid w:val="00031E0C"/>
    <w:rsid w:val="00032060"/>
    <w:rsid w:val="00032486"/>
    <w:rsid w:val="0003260D"/>
    <w:rsid w:val="000329CE"/>
    <w:rsid w:val="000331C6"/>
    <w:rsid w:val="000332CA"/>
    <w:rsid w:val="000334FE"/>
    <w:rsid w:val="00033C8D"/>
    <w:rsid w:val="00034302"/>
    <w:rsid w:val="00034C07"/>
    <w:rsid w:val="0003542D"/>
    <w:rsid w:val="00035574"/>
    <w:rsid w:val="00035A60"/>
    <w:rsid w:val="00036A11"/>
    <w:rsid w:val="00036F38"/>
    <w:rsid w:val="00037114"/>
    <w:rsid w:val="00037478"/>
    <w:rsid w:val="00037B0C"/>
    <w:rsid w:val="00040D18"/>
    <w:rsid w:val="0004128F"/>
    <w:rsid w:val="00041836"/>
    <w:rsid w:val="00041E8D"/>
    <w:rsid w:val="00042C82"/>
    <w:rsid w:val="00042E74"/>
    <w:rsid w:val="000442A5"/>
    <w:rsid w:val="00044653"/>
    <w:rsid w:val="00044798"/>
    <w:rsid w:val="0004510F"/>
    <w:rsid w:val="00046137"/>
    <w:rsid w:val="00047F74"/>
    <w:rsid w:val="00047FE6"/>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58E4"/>
    <w:rsid w:val="00057AA6"/>
    <w:rsid w:val="0006043B"/>
    <w:rsid w:val="00060784"/>
    <w:rsid w:val="00060D12"/>
    <w:rsid w:val="0006147E"/>
    <w:rsid w:val="00061B2D"/>
    <w:rsid w:val="0006224C"/>
    <w:rsid w:val="00062449"/>
    <w:rsid w:val="00062963"/>
    <w:rsid w:val="0006331F"/>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661"/>
    <w:rsid w:val="0007176F"/>
    <w:rsid w:val="00071B78"/>
    <w:rsid w:val="00071C0F"/>
    <w:rsid w:val="0007215B"/>
    <w:rsid w:val="000725E5"/>
    <w:rsid w:val="00073940"/>
    <w:rsid w:val="00073A3F"/>
    <w:rsid w:val="00073A48"/>
    <w:rsid w:val="00074024"/>
    <w:rsid w:val="00075BB7"/>
    <w:rsid w:val="0007690F"/>
    <w:rsid w:val="00076F2E"/>
    <w:rsid w:val="000803A0"/>
    <w:rsid w:val="00080571"/>
    <w:rsid w:val="00081405"/>
    <w:rsid w:val="00081E4C"/>
    <w:rsid w:val="00082B6C"/>
    <w:rsid w:val="00083B28"/>
    <w:rsid w:val="00083B71"/>
    <w:rsid w:val="00083CFB"/>
    <w:rsid w:val="000854B0"/>
    <w:rsid w:val="00085A5C"/>
    <w:rsid w:val="000865D7"/>
    <w:rsid w:val="00087560"/>
    <w:rsid w:val="000877EB"/>
    <w:rsid w:val="00087E13"/>
    <w:rsid w:val="00087EE1"/>
    <w:rsid w:val="00087F01"/>
    <w:rsid w:val="00087FB3"/>
    <w:rsid w:val="0009003D"/>
    <w:rsid w:val="0009048D"/>
    <w:rsid w:val="000908EC"/>
    <w:rsid w:val="00090E2D"/>
    <w:rsid w:val="0009145E"/>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78A"/>
    <w:rsid w:val="000A5BD3"/>
    <w:rsid w:val="000A65C8"/>
    <w:rsid w:val="000A6936"/>
    <w:rsid w:val="000A6BB2"/>
    <w:rsid w:val="000B038F"/>
    <w:rsid w:val="000B0BE4"/>
    <w:rsid w:val="000B0EBC"/>
    <w:rsid w:val="000B1005"/>
    <w:rsid w:val="000B19DB"/>
    <w:rsid w:val="000B1BD7"/>
    <w:rsid w:val="000B2408"/>
    <w:rsid w:val="000B2427"/>
    <w:rsid w:val="000B3279"/>
    <w:rsid w:val="000B42FD"/>
    <w:rsid w:val="000B486A"/>
    <w:rsid w:val="000B49DB"/>
    <w:rsid w:val="000B5228"/>
    <w:rsid w:val="000B5EA7"/>
    <w:rsid w:val="000B6066"/>
    <w:rsid w:val="000B63B1"/>
    <w:rsid w:val="000B6F65"/>
    <w:rsid w:val="000B7468"/>
    <w:rsid w:val="000B763B"/>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D7F04"/>
    <w:rsid w:val="000E00E0"/>
    <w:rsid w:val="000E06B2"/>
    <w:rsid w:val="000E0F9C"/>
    <w:rsid w:val="000E22AD"/>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4F71"/>
    <w:rsid w:val="000F5FB5"/>
    <w:rsid w:val="000F62E0"/>
    <w:rsid w:val="000F65DF"/>
    <w:rsid w:val="000F6BC1"/>
    <w:rsid w:val="000F72C1"/>
    <w:rsid w:val="000F766C"/>
    <w:rsid w:val="000F7713"/>
    <w:rsid w:val="0010053A"/>
    <w:rsid w:val="00100CDE"/>
    <w:rsid w:val="00101022"/>
    <w:rsid w:val="00101155"/>
    <w:rsid w:val="00101300"/>
    <w:rsid w:val="00101982"/>
    <w:rsid w:val="00101A9B"/>
    <w:rsid w:val="00101C3D"/>
    <w:rsid w:val="0010201D"/>
    <w:rsid w:val="001021F0"/>
    <w:rsid w:val="00102B08"/>
    <w:rsid w:val="00102D91"/>
    <w:rsid w:val="00103168"/>
    <w:rsid w:val="00103674"/>
    <w:rsid w:val="0010380B"/>
    <w:rsid w:val="00103B2C"/>
    <w:rsid w:val="00103BED"/>
    <w:rsid w:val="0010554C"/>
    <w:rsid w:val="001063A6"/>
    <w:rsid w:val="00106F60"/>
    <w:rsid w:val="00107D5D"/>
    <w:rsid w:val="00107F2F"/>
    <w:rsid w:val="00110451"/>
    <w:rsid w:val="0011070C"/>
    <w:rsid w:val="00111EA3"/>
    <w:rsid w:val="00111ECE"/>
    <w:rsid w:val="0011297C"/>
    <w:rsid w:val="00112B06"/>
    <w:rsid w:val="00113D82"/>
    <w:rsid w:val="00114B5E"/>
    <w:rsid w:val="0011513C"/>
    <w:rsid w:val="0011542C"/>
    <w:rsid w:val="00115963"/>
    <w:rsid w:val="0011602B"/>
    <w:rsid w:val="0011678B"/>
    <w:rsid w:val="001168DF"/>
    <w:rsid w:val="00116C10"/>
    <w:rsid w:val="00117194"/>
    <w:rsid w:val="00117F83"/>
    <w:rsid w:val="00120603"/>
    <w:rsid w:val="0012127A"/>
    <w:rsid w:val="001224FE"/>
    <w:rsid w:val="001227F0"/>
    <w:rsid w:val="00122C42"/>
    <w:rsid w:val="001232FD"/>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8CE"/>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47F1D"/>
    <w:rsid w:val="001505FC"/>
    <w:rsid w:val="00150870"/>
    <w:rsid w:val="00151516"/>
    <w:rsid w:val="0015154C"/>
    <w:rsid w:val="00152351"/>
    <w:rsid w:val="00152393"/>
    <w:rsid w:val="001526A4"/>
    <w:rsid w:val="00152BE6"/>
    <w:rsid w:val="00152EDA"/>
    <w:rsid w:val="001535EC"/>
    <w:rsid w:val="00153BB2"/>
    <w:rsid w:val="00153D5F"/>
    <w:rsid w:val="00154162"/>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A88"/>
    <w:rsid w:val="00164FF2"/>
    <w:rsid w:val="001651C5"/>
    <w:rsid w:val="0016550F"/>
    <w:rsid w:val="00166026"/>
    <w:rsid w:val="00166356"/>
    <w:rsid w:val="001667AA"/>
    <w:rsid w:val="001669A0"/>
    <w:rsid w:val="00166E0D"/>
    <w:rsid w:val="00167CB4"/>
    <w:rsid w:val="001704FD"/>
    <w:rsid w:val="00170C90"/>
    <w:rsid w:val="00170E7B"/>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E2B"/>
    <w:rsid w:val="00182553"/>
    <w:rsid w:val="0018259F"/>
    <w:rsid w:val="001827CC"/>
    <w:rsid w:val="00182F10"/>
    <w:rsid w:val="00183562"/>
    <w:rsid w:val="00183AA7"/>
    <w:rsid w:val="00184CFE"/>
    <w:rsid w:val="0018574D"/>
    <w:rsid w:val="00185992"/>
    <w:rsid w:val="00186179"/>
    <w:rsid w:val="001863C6"/>
    <w:rsid w:val="001863E3"/>
    <w:rsid w:val="001866E9"/>
    <w:rsid w:val="00186AA2"/>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7D7"/>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47B"/>
    <w:rsid w:val="001C2D55"/>
    <w:rsid w:val="001C2DC0"/>
    <w:rsid w:val="001C3363"/>
    <w:rsid w:val="001C3850"/>
    <w:rsid w:val="001C39C2"/>
    <w:rsid w:val="001C4FC0"/>
    <w:rsid w:val="001C5988"/>
    <w:rsid w:val="001C5CA7"/>
    <w:rsid w:val="001D0C92"/>
    <w:rsid w:val="001D0E47"/>
    <w:rsid w:val="001D0EC7"/>
    <w:rsid w:val="001D1F5E"/>
    <w:rsid w:val="001D1FE4"/>
    <w:rsid w:val="001D2060"/>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2CF5"/>
    <w:rsid w:val="001E307E"/>
    <w:rsid w:val="001E328E"/>
    <w:rsid w:val="001E496B"/>
    <w:rsid w:val="001E5183"/>
    <w:rsid w:val="001E559B"/>
    <w:rsid w:val="001E56B4"/>
    <w:rsid w:val="001E5ED0"/>
    <w:rsid w:val="001E63BB"/>
    <w:rsid w:val="001E68E7"/>
    <w:rsid w:val="001E6B41"/>
    <w:rsid w:val="001E6C25"/>
    <w:rsid w:val="001E7B7F"/>
    <w:rsid w:val="001E7BCF"/>
    <w:rsid w:val="001E7F8E"/>
    <w:rsid w:val="001F0528"/>
    <w:rsid w:val="001F17DE"/>
    <w:rsid w:val="001F1F33"/>
    <w:rsid w:val="001F2420"/>
    <w:rsid w:val="001F24E3"/>
    <w:rsid w:val="001F31ED"/>
    <w:rsid w:val="001F329E"/>
    <w:rsid w:val="001F42E7"/>
    <w:rsid w:val="001F466F"/>
    <w:rsid w:val="001F4E37"/>
    <w:rsid w:val="001F6601"/>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6A3"/>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224"/>
    <w:rsid w:val="0021799B"/>
    <w:rsid w:val="002200AE"/>
    <w:rsid w:val="00221270"/>
    <w:rsid w:val="002215AA"/>
    <w:rsid w:val="00221B5F"/>
    <w:rsid w:val="00221CE3"/>
    <w:rsid w:val="00222369"/>
    <w:rsid w:val="00222445"/>
    <w:rsid w:val="002225B3"/>
    <w:rsid w:val="002226F9"/>
    <w:rsid w:val="002227C2"/>
    <w:rsid w:val="00222D42"/>
    <w:rsid w:val="00222DE4"/>
    <w:rsid w:val="002252B6"/>
    <w:rsid w:val="00226608"/>
    <w:rsid w:val="00226ECE"/>
    <w:rsid w:val="0022761D"/>
    <w:rsid w:val="00227BD0"/>
    <w:rsid w:val="00230070"/>
    <w:rsid w:val="00231AF0"/>
    <w:rsid w:val="00231B80"/>
    <w:rsid w:val="00232B6B"/>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C67"/>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1FB"/>
    <w:rsid w:val="00261439"/>
    <w:rsid w:val="00261A2A"/>
    <w:rsid w:val="00261C12"/>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7F2"/>
    <w:rsid w:val="00274C57"/>
    <w:rsid w:val="00275A33"/>
    <w:rsid w:val="00276254"/>
    <w:rsid w:val="00276E11"/>
    <w:rsid w:val="00276E89"/>
    <w:rsid w:val="00277238"/>
    <w:rsid w:val="00277E55"/>
    <w:rsid w:val="002807E4"/>
    <w:rsid w:val="002809CD"/>
    <w:rsid w:val="0028164A"/>
    <w:rsid w:val="00281FB7"/>
    <w:rsid w:val="002824F7"/>
    <w:rsid w:val="00283225"/>
    <w:rsid w:val="002837B7"/>
    <w:rsid w:val="0028393C"/>
    <w:rsid w:val="002839BD"/>
    <w:rsid w:val="00283BF6"/>
    <w:rsid w:val="00284032"/>
    <w:rsid w:val="00284E44"/>
    <w:rsid w:val="00285C1E"/>
    <w:rsid w:val="0028719E"/>
    <w:rsid w:val="002877FB"/>
    <w:rsid w:val="00287A5A"/>
    <w:rsid w:val="00287B8D"/>
    <w:rsid w:val="00290836"/>
    <w:rsid w:val="0029160B"/>
    <w:rsid w:val="00291A3F"/>
    <w:rsid w:val="00291DB7"/>
    <w:rsid w:val="002926A5"/>
    <w:rsid w:val="0029285D"/>
    <w:rsid w:val="00293872"/>
    <w:rsid w:val="00293C63"/>
    <w:rsid w:val="00293D68"/>
    <w:rsid w:val="002940C1"/>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2EB"/>
    <w:rsid w:val="002A37B3"/>
    <w:rsid w:val="002A3866"/>
    <w:rsid w:val="002A4127"/>
    <w:rsid w:val="002A4839"/>
    <w:rsid w:val="002A4EEB"/>
    <w:rsid w:val="002A512D"/>
    <w:rsid w:val="002A5188"/>
    <w:rsid w:val="002A5D13"/>
    <w:rsid w:val="002A5E54"/>
    <w:rsid w:val="002A7420"/>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B798D"/>
    <w:rsid w:val="002C04A3"/>
    <w:rsid w:val="002C0628"/>
    <w:rsid w:val="002C09A4"/>
    <w:rsid w:val="002C101B"/>
    <w:rsid w:val="002C1516"/>
    <w:rsid w:val="002C1CE6"/>
    <w:rsid w:val="002C246A"/>
    <w:rsid w:val="002C27D6"/>
    <w:rsid w:val="002C3222"/>
    <w:rsid w:val="002C3270"/>
    <w:rsid w:val="002C32AD"/>
    <w:rsid w:val="002C3326"/>
    <w:rsid w:val="002C3343"/>
    <w:rsid w:val="002C4466"/>
    <w:rsid w:val="002C55DF"/>
    <w:rsid w:val="002C595E"/>
    <w:rsid w:val="002C5B49"/>
    <w:rsid w:val="002C641C"/>
    <w:rsid w:val="002C7509"/>
    <w:rsid w:val="002C7DA3"/>
    <w:rsid w:val="002D01A0"/>
    <w:rsid w:val="002D15B8"/>
    <w:rsid w:val="002D16D2"/>
    <w:rsid w:val="002D1E7F"/>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756"/>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24F"/>
    <w:rsid w:val="0030157F"/>
    <w:rsid w:val="00301BCA"/>
    <w:rsid w:val="00301CC9"/>
    <w:rsid w:val="00302C4D"/>
    <w:rsid w:val="00303142"/>
    <w:rsid w:val="00303A58"/>
    <w:rsid w:val="00303CCD"/>
    <w:rsid w:val="003046ED"/>
    <w:rsid w:val="003046F4"/>
    <w:rsid w:val="00304C1C"/>
    <w:rsid w:val="00304E10"/>
    <w:rsid w:val="0030520F"/>
    <w:rsid w:val="0030540E"/>
    <w:rsid w:val="00305DC4"/>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524B"/>
    <w:rsid w:val="003256F6"/>
    <w:rsid w:val="00325A1C"/>
    <w:rsid w:val="003265CB"/>
    <w:rsid w:val="0032688B"/>
    <w:rsid w:val="00326A0A"/>
    <w:rsid w:val="00327021"/>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56A"/>
    <w:rsid w:val="00343AC5"/>
    <w:rsid w:val="00344063"/>
    <w:rsid w:val="0034431F"/>
    <w:rsid w:val="00344DDC"/>
    <w:rsid w:val="00345530"/>
    <w:rsid w:val="00345E04"/>
    <w:rsid w:val="00346B73"/>
    <w:rsid w:val="003472E6"/>
    <w:rsid w:val="00347831"/>
    <w:rsid w:val="00347DFA"/>
    <w:rsid w:val="00347F65"/>
    <w:rsid w:val="00347F6B"/>
    <w:rsid w:val="0035062B"/>
    <w:rsid w:val="00350815"/>
    <w:rsid w:val="00350CD1"/>
    <w:rsid w:val="00351FCB"/>
    <w:rsid w:val="00352260"/>
    <w:rsid w:val="00353ADE"/>
    <w:rsid w:val="00354C4B"/>
    <w:rsid w:val="00354CD8"/>
    <w:rsid w:val="0035546D"/>
    <w:rsid w:val="00356C5A"/>
    <w:rsid w:val="00356DEE"/>
    <w:rsid w:val="003576D3"/>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74"/>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68D9"/>
    <w:rsid w:val="00377477"/>
    <w:rsid w:val="00377E5F"/>
    <w:rsid w:val="00381AF1"/>
    <w:rsid w:val="00382172"/>
    <w:rsid w:val="003825A3"/>
    <w:rsid w:val="003826BD"/>
    <w:rsid w:val="00382E0B"/>
    <w:rsid w:val="00382F66"/>
    <w:rsid w:val="00383089"/>
    <w:rsid w:val="003831E7"/>
    <w:rsid w:val="00383BB4"/>
    <w:rsid w:val="003847FD"/>
    <w:rsid w:val="00385224"/>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6A1"/>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0C6"/>
    <w:rsid w:val="003C14C8"/>
    <w:rsid w:val="003C1D24"/>
    <w:rsid w:val="003C1F5D"/>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1C3C"/>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80A"/>
    <w:rsid w:val="003E4559"/>
    <w:rsid w:val="003E5099"/>
    <w:rsid w:val="003E528A"/>
    <w:rsid w:val="003E570B"/>
    <w:rsid w:val="003E576C"/>
    <w:rsid w:val="003E5D22"/>
    <w:rsid w:val="003E6E6D"/>
    <w:rsid w:val="003E7840"/>
    <w:rsid w:val="003E7B17"/>
    <w:rsid w:val="003F01E1"/>
    <w:rsid w:val="003F0CE3"/>
    <w:rsid w:val="003F11ED"/>
    <w:rsid w:val="003F19A5"/>
    <w:rsid w:val="003F1C39"/>
    <w:rsid w:val="003F23C5"/>
    <w:rsid w:val="003F2814"/>
    <w:rsid w:val="003F28C6"/>
    <w:rsid w:val="003F330C"/>
    <w:rsid w:val="003F3D28"/>
    <w:rsid w:val="003F489A"/>
    <w:rsid w:val="003F49B3"/>
    <w:rsid w:val="003F4C7C"/>
    <w:rsid w:val="003F4CE9"/>
    <w:rsid w:val="003F50B7"/>
    <w:rsid w:val="003F54FE"/>
    <w:rsid w:val="003F66C0"/>
    <w:rsid w:val="003F6D49"/>
    <w:rsid w:val="003F6F52"/>
    <w:rsid w:val="003F7C34"/>
    <w:rsid w:val="004003D5"/>
    <w:rsid w:val="00400773"/>
    <w:rsid w:val="00400B59"/>
    <w:rsid w:val="00400C3F"/>
    <w:rsid w:val="00400CCA"/>
    <w:rsid w:val="00400ED6"/>
    <w:rsid w:val="00401213"/>
    <w:rsid w:val="00401416"/>
    <w:rsid w:val="00401CFA"/>
    <w:rsid w:val="00401F53"/>
    <w:rsid w:val="00402FC7"/>
    <w:rsid w:val="004034D6"/>
    <w:rsid w:val="004036E8"/>
    <w:rsid w:val="00403722"/>
    <w:rsid w:val="004037BE"/>
    <w:rsid w:val="0040382E"/>
    <w:rsid w:val="004041F8"/>
    <w:rsid w:val="00404D4E"/>
    <w:rsid w:val="0040549E"/>
    <w:rsid w:val="004055F5"/>
    <w:rsid w:val="00407165"/>
    <w:rsid w:val="00407F2A"/>
    <w:rsid w:val="00407F83"/>
    <w:rsid w:val="00410EED"/>
    <w:rsid w:val="004111B0"/>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05"/>
    <w:rsid w:val="00415628"/>
    <w:rsid w:val="00415DC2"/>
    <w:rsid w:val="00415E00"/>
    <w:rsid w:val="00416098"/>
    <w:rsid w:val="0041677D"/>
    <w:rsid w:val="004169FF"/>
    <w:rsid w:val="00416B00"/>
    <w:rsid w:val="0041747B"/>
    <w:rsid w:val="00417910"/>
    <w:rsid w:val="004200D6"/>
    <w:rsid w:val="00420A79"/>
    <w:rsid w:val="00420C29"/>
    <w:rsid w:val="00420D35"/>
    <w:rsid w:val="00420EE5"/>
    <w:rsid w:val="00421BC5"/>
    <w:rsid w:val="004221F2"/>
    <w:rsid w:val="00422760"/>
    <w:rsid w:val="00422764"/>
    <w:rsid w:val="0042299B"/>
    <w:rsid w:val="00422A10"/>
    <w:rsid w:val="0042368F"/>
    <w:rsid w:val="00423962"/>
    <w:rsid w:val="00423CAA"/>
    <w:rsid w:val="00424298"/>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9EF"/>
    <w:rsid w:val="00434C24"/>
    <w:rsid w:val="00434FD2"/>
    <w:rsid w:val="0043504D"/>
    <w:rsid w:val="0043563A"/>
    <w:rsid w:val="004358E1"/>
    <w:rsid w:val="00435E0A"/>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A02"/>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1CF2"/>
    <w:rsid w:val="0046210B"/>
    <w:rsid w:val="00462488"/>
    <w:rsid w:val="00463D73"/>
    <w:rsid w:val="004640AF"/>
    <w:rsid w:val="004646A0"/>
    <w:rsid w:val="004654DE"/>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5EAA"/>
    <w:rsid w:val="00475ED5"/>
    <w:rsid w:val="00476E9A"/>
    <w:rsid w:val="0047719C"/>
    <w:rsid w:val="004771A6"/>
    <w:rsid w:val="00480888"/>
    <w:rsid w:val="0048088F"/>
    <w:rsid w:val="0048098F"/>
    <w:rsid w:val="00481240"/>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ACC"/>
    <w:rsid w:val="00486E13"/>
    <w:rsid w:val="00486E6A"/>
    <w:rsid w:val="004919CF"/>
    <w:rsid w:val="00491C0C"/>
    <w:rsid w:val="00491F76"/>
    <w:rsid w:val="00492595"/>
    <w:rsid w:val="004925ED"/>
    <w:rsid w:val="00492C30"/>
    <w:rsid w:val="004932F4"/>
    <w:rsid w:val="00493991"/>
    <w:rsid w:val="00494B5B"/>
    <w:rsid w:val="00495309"/>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6EE"/>
    <w:rsid w:val="004C5C67"/>
    <w:rsid w:val="004C5DD0"/>
    <w:rsid w:val="004C634B"/>
    <w:rsid w:val="004C64D7"/>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2FC"/>
    <w:rsid w:val="005064C6"/>
    <w:rsid w:val="00506B3B"/>
    <w:rsid w:val="00506DF8"/>
    <w:rsid w:val="00507590"/>
    <w:rsid w:val="005079C8"/>
    <w:rsid w:val="00507C5C"/>
    <w:rsid w:val="00507C7F"/>
    <w:rsid w:val="00507DD3"/>
    <w:rsid w:val="00510402"/>
    <w:rsid w:val="005107FD"/>
    <w:rsid w:val="00511034"/>
    <w:rsid w:val="00511786"/>
    <w:rsid w:val="0051193C"/>
    <w:rsid w:val="005121F0"/>
    <w:rsid w:val="00512655"/>
    <w:rsid w:val="00512867"/>
    <w:rsid w:val="00512A68"/>
    <w:rsid w:val="00513085"/>
    <w:rsid w:val="00513B4C"/>
    <w:rsid w:val="00513CB1"/>
    <w:rsid w:val="005141E7"/>
    <w:rsid w:val="00514560"/>
    <w:rsid w:val="00514877"/>
    <w:rsid w:val="0051497E"/>
    <w:rsid w:val="00515024"/>
    <w:rsid w:val="00515157"/>
    <w:rsid w:val="00515308"/>
    <w:rsid w:val="00516860"/>
    <w:rsid w:val="005168E2"/>
    <w:rsid w:val="00516CE9"/>
    <w:rsid w:val="00516DBF"/>
    <w:rsid w:val="00516DD2"/>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0E1A"/>
    <w:rsid w:val="00541B22"/>
    <w:rsid w:val="00541EE9"/>
    <w:rsid w:val="00542024"/>
    <w:rsid w:val="00542A21"/>
    <w:rsid w:val="00542A79"/>
    <w:rsid w:val="00542CB0"/>
    <w:rsid w:val="00542F31"/>
    <w:rsid w:val="005437E4"/>
    <w:rsid w:val="00543A7A"/>
    <w:rsid w:val="00543BB0"/>
    <w:rsid w:val="00543CEF"/>
    <w:rsid w:val="00543D31"/>
    <w:rsid w:val="005450AA"/>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A89"/>
    <w:rsid w:val="00555D5F"/>
    <w:rsid w:val="00555EBC"/>
    <w:rsid w:val="00556310"/>
    <w:rsid w:val="00557750"/>
    <w:rsid w:val="005605DB"/>
    <w:rsid w:val="0056094F"/>
    <w:rsid w:val="00560982"/>
    <w:rsid w:val="00560BE8"/>
    <w:rsid w:val="0056240D"/>
    <w:rsid w:val="00562864"/>
    <w:rsid w:val="0056453F"/>
    <w:rsid w:val="00564E2B"/>
    <w:rsid w:val="00565D97"/>
    <w:rsid w:val="00565F2F"/>
    <w:rsid w:val="0056611B"/>
    <w:rsid w:val="00567202"/>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1FB"/>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C0E"/>
    <w:rsid w:val="00591CC2"/>
    <w:rsid w:val="00591F01"/>
    <w:rsid w:val="0059241B"/>
    <w:rsid w:val="0059248B"/>
    <w:rsid w:val="00592C37"/>
    <w:rsid w:val="00592C6F"/>
    <w:rsid w:val="00592F6D"/>
    <w:rsid w:val="00593189"/>
    <w:rsid w:val="0059397A"/>
    <w:rsid w:val="00593A48"/>
    <w:rsid w:val="00593FD9"/>
    <w:rsid w:val="00594138"/>
    <w:rsid w:val="0059425E"/>
    <w:rsid w:val="005946D6"/>
    <w:rsid w:val="0059550E"/>
    <w:rsid w:val="00595846"/>
    <w:rsid w:val="00596108"/>
    <w:rsid w:val="005961E2"/>
    <w:rsid w:val="0059629C"/>
    <w:rsid w:val="00596481"/>
    <w:rsid w:val="0059656A"/>
    <w:rsid w:val="00597BF8"/>
    <w:rsid w:val="00597F66"/>
    <w:rsid w:val="005A004D"/>
    <w:rsid w:val="005A06C7"/>
    <w:rsid w:val="005A07CA"/>
    <w:rsid w:val="005A1AF8"/>
    <w:rsid w:val="005A1CEF"/>
    <w:rsid w:val="005A244C"/>
    <w:rsid w:val="005A2637"/>
    <w:rsid w:val="005A30CD"/>
    <w:rsid w:val="005A33D3"/>
    <w:rsid w:val="005A4B10"/>
    <w:rsid w:val="005A5447"/>
    <w:rsid w:val="005A5538"/>
    <w:rsid w:val="005A572A"/>
    <w:rsid w:val="005A66D2"/>
    <w:rsid w:val="005B00F3"/>
    <w:rsid w:val="005B0309"/>
    <w:rsid w:val="005B0661"/>
    <w:rsid w:val="005B0784"/>
    <w:rsid w:val="005B15A7"/>
    <w:rsid w:val="005B1BE5"/>
    <w:rsid w:val="005B2B21"/>
    <w:rsid w:val="005B3E13"/>
    <w:rsid w:val="005B419F"/>
    <w:rsid w:val="005B43F8"/>
    <w:rsid w:val="005B5491"/>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E34"/>
    <w:rsid w:val="005D35C0"/>
    <w:rsid w:val="005D40E6"/>
    <w:rsid w:val="005D432A"/>
    <w:rsid w:val="005D5D5C"/>
    <w:rsid w:val="005D6514"/>
    <w:rsid w:val="005D6659"/>
    <w:rsid w:val="005D6BF1"/>
    <w:rsid w:val="005D73DC"/>
    <w:rsid w:val="005D7AC5"/>
    <w:rsid w:val="005D7AE9"/>
    <w:rsid w:val="005D7C53"/>
    <w:rsid w:val="005D7DAA"/>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E7A33"/>
    <w:rsid w:val="005F1514"/>
    <w:rsid w:val="005F155D"/>
    <w:rsid w:val="005F16DA"/>
    <w:rsid w:val="005F186B"/>
    <w:rsid w:val="005F26E0"/>
    <w:rsid w:val="005F28B0"/>
    <w:rsid w:val="005F3653"/>
    <w:rsid w:val="005F38DA"/>
    <w:rsid w:val="005F3B5E"/>
    <w:rsid w:val="005F3C62"/>
    <w:rsid w:val="005F41AF"/>
    <w:rsid w:val="005F45C1"/>
    <w:rsid w:val="005F47F5"/>
    <w:rsid w:val="005F4C7E"/>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678"/>
    <w:rsid w:val="00615748"/>
    <w:rsid w:val="00615832"/>
    <w:rsid w:val="00615AE6"/>
    <w:rsid w:val="00615D8F"/>
    <w:rsid w:val="00616572"/>
    <w:rsid w:val="00616D43"/>
    <w:rsid w:val="006170DE"/>
    <w:rsid w:val="00617598"/>
    <w:rsid w:val="00617722"/>
    <w:rsid w:val="0061780E"/>
    <w:rsid w:val="00620721"/>
    <w:rsid w:val="00621BA1"/>
    <w:rsid w:val="006221B2"/>
    <w:rsid w:val="00622225"/>
    <w:rsid w:val="006224DE"/>
    <w:rsid w:val="006226E4"/>
    <w:rsid w:val="0062411E"/>
    <w:rsid w:val="0062513F"/>
    <w:rsid w:val="00625350"/>
    <w:rsid w:val="00625369"/>
    <w:rsid w:val="006253FE"/>
    <w:rsid w:val="00625A2D"/>
    <w:rsid w:val="00625BF4"/>
    <w:rsid w:val="0062623E"/>
    <w:rsid w:val="00626313"/>
    <w:rsid w:val="006300B6"/>
    <w:rsid w:val="00630C3D"/>
    <w:rsid w:val="0063101D"/>
    <w:rsid w:val="0063124C"/>
    <w:rsid w:val="0063152F"/>
    <w:rsid w:val="00631A95"/>
    <w:rsid w:val="00631D2C"/>
    <w:rsid w:val="00632F59"/>
    <w:rsid w:val="0063393B"/>
    <w:rsid w:val="00633BC0"/>
    <w:rsid w:val="006348C9"/>
    <w:rsid w:val="0063499C"/>
    <w:rsid w:val="006355E5"/>
    <w:rsid w:val="00635C58"/>
    <w:rsid w:val="00637797"/>
    <w:rsid w:val="006377BF"/>
    <w:rsid w:val="00637D4A"/>
    <w:rsid w:val="00640CD6"/>
    <w:rsid w:val="006413BC"/>
    <w:rsid w:val="006420FA"/>
    <w:rsid w:val="0064228B"/>
    <w:rsid w:val="0064276F"/>
    <w:rsid w:val="00642F94"/>
    <w:rsid w:val="0064310E"/>
    <w:rsid w:val="00643DC8"/>
    <w:rsid w:val="00643E51"/>
    <w:rsid w:val="006450F7"/>
    <w:rsid w:val="00645468"/>
    <w:rsid w:val="006454C8"/>
    <w:rsid w:val="00645BCF"/>
    <w:rsid w:val="006465AA"/>
    <w:rsid w:val="00646DAC"/>
    <w:rsid w:val="0064786A"/>
    <w:rsid w:val="00647C17"/>
    <w:rsid w:val="00647D2A"/>
    <w:rsid w:val="00650785"/>
    <w:rsid w:val="00650B27"/>
    <w:rsid w:val="00650EDD"/>
    <w:rsid w:val="0065104A"/>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6EF3"/>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24C"/>
    <w:rsid w:val="00681EA7"/>
    <w:rsid w:val="00682179"/>
    <w:rsid w:val="006828D2"/>
    <w:rsid w:val="00683339"/>
    <w:rsid w:val="00685B8E"/>
    <w:rsid w:val="00686005"/>
    <w:rsid w:val="0068610A"/>
    <w:rsid w:val="006864E7"/>
    <w:rsid w:val="006868D4"/>
    <w:rsid w:val="00686D6D"/>
    <w:rsid w:val="00686D90"/>
    <w:rsid w:val="00687159"/>
    <w:rsid w:val="00687CD6"/>
    <w:rsid w:val="006900E3"/>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726"/>
    <w:rsid w:val="00697808"/>
    <w:rsid w:val="00697EA8"/>
    <w:rsid w:val="006A031F"/>
    <w:rsid w:val="006A046A"/>
    <w:rsid w:val="006A062C"/>
    <w:rsid w:val="006A0B5D"/>
    <w:rsid w:val="006A0B90"/>
    <w:rsid w:val="006A0BA8"/>
    <w:rsid w:val="006A1911"/>
    <w:rsid w:val="006A2B7B"/>
    <w:rsid w:val="006A2D4C"/>
    <w:rsid w:val="006A32DC"/>
    <w:rsid w:val="006A3BE4"/>
    <w:rsid w:val="006A4206"/>
    <w:rsid w:val="006A4AD2"/>
    <w:rsid w:val="006A4C31"/>
    <w:rsid w:val="006A57DA"/>
    <w:rsid w:val="006A692B"/>
    <w:rsid w:val="006A69CD"/>
    <w:rsid w:val="006A6D9D"/>
    <w:rsid w:val="006A7889"/>
    <w:rsid w:val="006A7CB3"/>
    <w:rsid w:val="006B0454"/>
    <w:rsid w:val="006B0D05"/>
    <w:rsid w:val="006B0E97"/>
    <w:rsid w:val="006B101E"/>
    <w:rsid w:val="006B1107"/>
    <w:rsid w:val="006B113E"/>
    <w:rsid w:val="006B1B42"/>
    <w:rsid w:val="006B23A0"/>
    <w:rsid w:val="006B2854"/>
    <w:rsid w:val="006B3077"/>
    <w:rsid w:val="006B30E4"/>
    <w:rsid w:val="006B3451"/>
    <w:rsid w:val="006B35CB"/>
    <w:rsid w:val="006B39BB"/>
    <w:rsid w:val="006B39FC"/>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A79"/>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1E21"/>
    <w:rsid w:val="006D254D"/>
    <w:rsid w:val="006D2864"/>
    <w:rsid w:val="006D3179"/>
    <w:rsid w:val="006D370F"/>
    <w:rsid w:val="006D3E28"/>
    <w:rsid w:val="006D45F7"/>
    <w:rsid w:val="006D6369"/>
    <w:rsid w:val="006D6E19"/>
    <w:rsid w:val="006D713A"/>
    <w:rsid w:val="006D7744"/>
    <w:rsid w:val="006D7897"/>
    <w:rsid w:val="006D7C31"/>
    <w:rsid w:val="006E0341"/>
    <w:rsid w:val="006E0646"/>
    <w:rsid w:val="006E0876"/>
    <w:rsid w:val="006E08DB"/>
    <w:rsid w:val="006E0950"/>
    <w:rsid w:val="006E15EF"/>
    <w:rsid w:val="006E1A2A"/>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176"/>
    <w:rsid w:val="006F0829"/>
    <w:rsid w:val="006F0F1C"/>
    <w:rsid w:val="006F1DE9"/>
    <w:rsid w:val="006F2828"/>
    <w:rsid w:val="006F3060"/>
    <w:rsid w:val="006F3B59"/>
    <w:rsid w:val="006F4963"/>
    <w:rsid w:val="006F4FFA"/>
    <w:rsid w:val="006F51AA"/>
    <w:rsid w:val="006F6067"/>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E71"/>
    <w:rsid w:val="00704162"/>
    <w:rsid w:val="00705297"/>
    <w:rsid w:val="007052C7"/>
    <w:rsid w:val="00706806"/>
    <w:rsid w:val="00706B12"/>
    <w:rsid w:val="00706E92"/>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66DB"/>
    <w:rsid w:val="00727EBC"/>
    <w:rsid w:val="00730563"/>
    <w:rsid w:val="0073065D"/>
    <w:rsid w:val="00732408"/>
    <w:rsid w:val="00732B88"/>
    <w:rsid w:val="007333A5"/>
    <w:rsid w:val="007333CA"/>
    <w:rsid w:val="007334AC"/>
    <w:rsid w:val="00733826"/>
    <w:rsid w:val="00734EB1"/>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6FB8"/>
    <w:rsid w:val="007476AA"/>
    <w:rsid w:val="00747755"/>
    <w:rsid w:val="00747F73"/>
    <w:rsid w:val="00750098"/>
    <w:rsid w:val="00750A88"/>
    <w:rsid w:val="007513EF"/>
    <w:rsid w:val="00751E9C"/>
    <w:rsid w:val="00751ED7"/>
    <w:rsid w:val="00751FB2"/>
    <w:rsid w:val="0075212B"/>
    <w:rsid w:val="007522C3"/>
    <w:rsid w:val="00752334"/>
    <w:rsid w:val="00752BCA"/>
    <w:rsid w:val="00752DBA"/>
    <w:rsid w:val="0075337B"/>
    <w:rsid w:val="00753384"/>
    <w:rsid w:val="00753F80"/>
    <w:rsid w:val="00754758"/>
    <w:rsid w:val="00754BC4"/>
    <w:rsid w:val="00754BDF"/>
    <w:rsid w:val="00755A4E"/>
    <w:rsid w:val="0075641A"/>
    <w:rsid w:val="00756541"/>
    <w:rsid w:val="00756710"/>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04E"/>
    <w:rsid w:val="007745D4"/>
    <w:rsid w:val="00774714"/>
    <w:rsid w:val="00774AED"/>
    <w:rsid w:val="00775639"/>
    <w:rsid w:val="00775C2E"/>
    <w:rsid w:val="007767C2"/>
    <w:rsid w:val="00776945"/>
    <w:rsid w:val="00780256"/>
    <w:rsid w:val="007802BA"/>
    <w:rsid w:val="007804A5"/>
    <w:rsid w:val="007809E2"/>
    <w:rsid w:val="00780A60"/>
    <w:rsid w:val="00780D5C"/>
    <w:rsid w:val="007811D2"/>
    <w:rsid w:val="007811DF"/>
    <w:rsid w:val="00781FDD"/>
    <w:rsid w:val="00782115"/>
    <w:rsid w:val="00782123"/>
    <w:rsid w:val="00783106"/>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5143"/>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496"/>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4C4E"/>
    <w:rsid w:val="007C5298"/>
    <w:rsid w:val="007C5299"/>
    <w:rsid w:val="007C5E4A"/>
    <w:rsid w:val="007C61E1"/>
    <w:rsid w:val="007C6228"/>
    <w:rsid w:val="007C6B7C"/>
    <w:rsid w:val="007C76F6"/>
    <w:rsid w:val="007C7F30"/>
    <w:rsid w:val="007D08C1"/>
    <w:rsid w:val="007D0FA9"/>
    <w:rsid w:val="007D13A5"/>
    <w:rsid w:val="007D1A18"/>
    <w:rsid w:val="007D1CCE"/>
    <w:rsid w:val="007D2045"/>
    <w:rsid w:val="007D2157"/>
    <w:rsid w:val="007D226C"/>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BBA"/>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3A8"/>
    <w:rsid w:val="007F75D1"/>
    <w:rsid w:val="007F7681"/>
    <w:rsid w:val="007F7B35"/>
    <w:rsid w:val="0080044D"/>
    <w:rsid w:val="008008FC"/>
    <w:rsid w:val="00800B54"/>
    <w:rsid w:val="00801411"/>
    <w:rsid w:val="0080211F"/>
    <w:rsid w:val="008021DD"/>
    <w:rsid w:val="0080301C"/>
    <w:rsid w:val="00803337"/>
    <w:rsid w:val="0080349C"/>
    <w:rsid w:val="00803BED"/>
    <w:rsid w:val="00803D41"/>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52E"/>
    <w:rsid w:val="008303E6"/>
    <w:rsid w:val="00831F0D"/>
    <w:rsid w:val="00831F2C"/>
    <w:rsid w:val="008322F7"/>
    <w:rsid w:val="008328B8"/>
    <w:rsid w:val="00832B13"/>
    <w:rsid w:val="00832CAF"/>
    <w:rsid w:val="0083377C"/>
    <w:rsid w:val="0083388A"/>
    <w:rsid w:val="008345DE"/>
    <w:rsid w:val="008347C5"/>
    <w:rsid w:val="00835FB0"/>
    <w:rsid w:val="008362B1"/>
    <w:rsid w:val="0083634B"/>
    <w:rsid w:val="008368D2"/>
    <w:rsid w:val="00836C3E"/>
    <w:rsid w:val="0083767B"/>
    <w:rsid w:val="008376BA"/>
    <w:rsid w:val="00840091"/>
    <w:rsid w:val="00841275"/>
    <w:rsid w:val="008413BE"/>
    <w:rsid w:val="0084156E"/>
    <w:rsid w:val="00841BDE"/>
    <w:rsid w:val="00841F07"/>
    <w:rsid w:val="00842A7B"/>
    <w:rsid w:val="00842EF7"/>
    <w:rsid w:val="008432ED"/>
    <w:rsid w:val="0084374E"/>
    <w:rsid w:val="0084379B"/>
    <w:rsid w:val="00844660"/>
    <w:rsid w:val="00844C65"/>
    <w:rsid w:val="008460B0"/>
    <w:rsid w:val="0084618E"/>
    <w:rsid w:val="008466B3"/>
    <w:rsid w:val="0084762B"/>
    <w:rsid w:val="00847F13"/>
    <w:rsid w:val="0085014F"/>
    <w:rsid w:val="00850528"/>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44D"/>
    <w:rsid w:val="00862F08"/>
    <w:rsid w:val="008632E4"/>
    <w:rsid w:val="008648AC"/>
    <w:rsid w:val="00864D62"/>
    <w:rsid w:val="0086514F"/>
    <w:rsid w:val="00865421"/>
    <w:rsid w:val="008654A5"/>
    <w:rsid w:val="00865B60"/>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1F9D"/>
    <w:rsid w:val="008820F2"/>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3F4B"/>
    <w:rsid w:val="00894D70"/>
    <w:rsid w:val="0089510F"/>
    <w:rsid w:val="00895412"/>
    <w:rsid w:val="008959F2"/>
    <w:rsid w:val="00895E07"/>
    <w:rsid w:val="00896005"/>
    <w:rsid w:val="008964EB"/>
    <w:rsid w:val="00896674"/>
    <w:rsid w:val="00896C24"/>
    <w:rsid w:val="0089798A"/>
    <w:rsid w:val="008A0F79"/>
    <w:rsid w:val="008A10CB"/>
    <w:rsid w:val="008A139C"/>
    <w:rsid w:val="008A158E"/>
    <w:rsid w:val="008A1ABD"/>
    <w:rsid w:val="008A1FD0"/>
    <w:rsid w:val="008A202C"/>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28"/>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9AA"/>
    <w:rsid w:val="008E0D9F"/>
    <w:rsid w:val="008E0DC7"/>
    <w:rsid w:val="008E0F80"/>
    <w:rsid w:val="008E101F"/>
    <w:rsid w:val="008E1341"/>
    <w:rsid w:val="008E19A7"/>
    <w:rsid w:val="008E1E20"/>
    <w:rsid w:val="008E2195"/>
    <w:rsid w:val="008E2281"/>
    <w:rsid w:val="008E39CA"/>
    <w:rsid w:val="008E3C3D"/>
    <w:rsid w:val="008E4934"/>
    <w:rsid w:val="008E5685"/>
    <w:rsid w:val="008E691A"/>
    <w:rsid w:val="008E711A"/>
    <w:rsid w:val="008F03FA"/>
    <w:rsid w:val="008F0807"/>
    <w:rsid w:val="008F0BB6"/>
    <w:rsid w:val="008F0D33"/>
    <w:rsid w:val="008F1ED1"/>
    <w:rsid w:val="008F2858"/>
    <w:rsid w:val="008F2BAD"/>
    <w:rsid w:val="008F3183"/>
    <w:rsid w:val="008F38A3"/>
    <w:rsid w:val="008F3BED"/>
    <w:rsid w:val="008F5C41"/>
    <w:rsid w:val="008F5E56"/>
    <w:rsid w:val="008F6537"/>
    <w:rsid w:val="008F69F9"/>
    <w:rsid w:val="008F6D9C"/>
    <w:rsid w:val="008F6E52"/>
    <w:rsid w:val="008F70F1"/>
    <w:rsid w:val="008F74F3"/>
    <w:rsid w:val="008F75B3"/>
    <w:rsid w:val="008F7B7C"/>
    <w:rsid w:val="00900D3E"/>
    <w:rsid w:val="0090118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4908"/>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3326"/>
    <w:rsid w:val="00933794"/>
    <w:rsid w:val="0093481B"/>
    <w:rsid w:val="009349A1"/>
    <w:rsid w:val="00934D47"/>
    <w:rsid w:val="009356D1"/>
    <w:rsid w:val="00935918"/>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4EF"/>
    <w:rsid w:val="00945911"/>
    <w:rsid w:val="0094659C"/>
    <w:rsid w:val="00946C87"/>
    <w:rsid w:val="00946CA8"/>
    <w:rsid w:val="00946F41"/>
    <w:rsid w:val="00947B90"/>
    <w:rsid w:val="00950454"/>
    <w:rsid w:val="0095083E"/>
    <w:rsid w:val="00950891"/>
    <w:rsid w:val="009517D0"/>
    <w:rsid w:val="009517FE"/>
    <w:rsid w:val="009529CD"/>
    <w:rsid w:val="00952B91"/>
    <w:rsid w:val="00953F31"/>
    <w:rsid w:val="009542D7"/>
    <w:rsid w:val="009544E3"/>
    <w:rsid w:val="00954759"/>
    <w:rsid w:val="009564D4"/>
    <w:rsid w:val="00956C7A"/>
    <w:rsid w:val="00957170"/>
    <w:rsid w:val="00957227"/>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A58"/>
    <w:rsid w:val="00967F8F"/>
    <w:rsid w:val="0097083D"/>
    <w:rsid w:val="00970E43"/>
    <w:rsid w:val="00970FFA"/>
    <w:rsid w:val="00971132"/>
    <w:rsid w:val="00971BEC"/>
    <w:rsid w:val="00972CCB"/>
    <w:rsid w:val="00972CE6"/>
    <w:rsid w:val="009730FF"/>
    <w:rsid w:val="00973999"/>
    <w:rsid w:val="00973CEC"/>
    <w:rsid w:val="00973DA9"/>
    <w:rsid w:val="009761D8"/>
    <w:rsid w:val="00976842"/>
    <w:rsid w:val="00976AC1"/>
    <w:rsid w:val="00976F61"/>
    <w:rsid w:val="009772EC"/>
    <w:rsid w:val="0097775D"/>
    <w:rsid w:val="00980D60"/>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62A"/>
    <w:rsid w:val="00995A2C"/>
    <w:rsid w:val="00995A37"/>
    <w:rsid w:val="00996876"/>
    <w:rsid w:val="00996B38"/>
    <w:rsid w:val="00996FF4"/>
    <w:rsid w:val="009973B1"/>
    <w:rsid w:val="009978D9"/>
    <w:rsid w:val="00997D96"/>
    <w:rsid w:val="00997DA4"/>
    <w:rsid w:val="00997DEF"/>
    <w:rsid w:val="009A0B90"/>
    <w:rsid w:val="009A0E5F"/>
    <w:rsid w:val="009A1193"/>
    <w:rsid w:val="009A1966"/>
    <w:rsid w:val="009A1E56"/>
    <w:rsid w:val="009A3407"/>
    <w:rsid w:val="009A3A4C"/>
    <w:rsid w:val="009A4662"/>
    <w:rsid w:val="009A474A"/>
    <w:rsid w:val="009A4882"/>
    <w:rsid w:val="009A548B"/>
    <w:rsid w:val="009A570E"/>
    <w:rsid w:val="009A5799"/>
    <w:rsid w:val="009A5DBB"/>
    <w:rsid w:val="009A5E27"/>
    <w:rsid w:val="009A5FE2"/>
    <w:rsid w:val="009A618D"/>
    <w:rsid w:val="009A6268"/>
    <w:rsid w:val="009A6431"/>
    <w:rsid w:val="009A6CCD"/>
    <w:rsid w:val="009A75A4"/>
    <w:rsid w:val="009A7AAE"/>
    <w:rsid w:val="009B04D7"/>
    <w:rsid w:val="009B05BE"/>
    <w:rsid w:val="009B0823"/>
    <w:rsid w:val="009B092B"/>
    <w:rsid w:val="009B1A1B"/>
    <w:rsid w:val="009B1D7B"/>
    <w:rsid w:val="009B215B"/>
    <w:rsid w:val="009B2413"/>
    <w:rsid w:val="009B32EA"/>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01A"/>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584"/>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1F6E"/>
    <w:rsid w:val="009F2BB5"/>
    <w:rsid w:val="009F2BF7"/>
    <w:rsid w:val="009F3513"/>
    <w:rsid w:val="009F3E0A"/>
    <w:rsid w:val="009F3FB9"/>
    <w:rsid w:val="009F40CE"/>
    <w:rsid w:val="009F4215"/>
    <w:rsid w:val="009F4774"/>
    <w:rsid w:val="009F4F45"/>
    <w:rsid w:val="009F5056"/>
    <w:rsid w:val="009F5F1F"/>
    <w:rsid w:val="009F7046"/>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4730"/>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2693"/>
    <w:rsid w:val="00A135F5"/>
    <w:rsid w:val="00A139B6"/>
    <w:rsid w:val="00A13DAA"/>
    <w:rsid w:val="00A1435C"/>
    <w:rsid w:val="00A14AC8"/>
    <w:rsid w:val="00A14F0D"/>
    <w:rsid w:val="00A15DE0"/>
    <w:rsid w:val="00A15EE0"/>
    <w:rsid w:val="00A1733B"/>
    <w:rsid w:val="00A2087F"/>
    <w:rsid w:val="00A20A00"/>
    <w:rsid w:val="00A21404"/>
    <w:rsid w:val="00A22760"/>
    <w:rsid w:val="00A22C84"/>
    <w:rsid w:val="00A2375D"/>
    <w:rsid w:val="00A237EB"/>
    <w:rsid w:val="00A237F3"/>
    <w:rsid w:val="00A24D21"/>
    <w:rsid w:val="00A2523C"/>
    <w:rsid w:val="00A25653"/>
    <w:rsid w:val="00A25981"/>
    <w:rsid w:val="00A261FD"/>
    <w:rsid w:val="00A27DE7"/>
    <w:rsid w:val="00A3032D"/>
    <w:rsid w:val="00A30635"/>
    <w:rsid w:val="00A314DB"/>
    <w:rsid w:val="00A323AA"/>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2D03"/>
    <w:rsid w:val="00A4315F"/>
    <w:rsid w:val="00A434E0"/>
    <w:rsid w:val="00A4352A"/>
    <w:rsid w:val="00A43C8F"/>
    <w:rsid w:val="00A44202"/>
    <w:rsid w:val="00A442FF"/>
    <w:rsid w:val="00A44446"/>
    <w:rsid w:val="00A44563"/>
    <w:rsid w:val="00A44E92"/>
    <w:rsid w:val="00A4572A"/>
    <w:rsid w:val="00A45A63"/>
    <w:rsid w:val="00A45C3C"/>
    <w:rsid w:val="00A4660B"/>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243"/>
    <w:rsid w:val="00A56CB5"/>
    <w:rsid w:val="00A575DF"/>
    <w:rsid w:val="00A577CC"/>
    <w:rsid w:val="00A57F2B"/>
    <w:rsid w:val="00A6012E"/>
    <w:rsid w:val="00A605C9"/>
    <w:rsid w:val="00A6093B"/>
    <w:rsid w:val="00A614F0"/>
    <w:rsid w:val="00A6166C"/>
    <w:rsid w:val="00A619AE"/>
    <w:rsid w:val="00A62CF6"/>
    <w:rsid w:val="00A6308C"/>
    <w:rsid w:val="00A63991"/>
    <w:rsid w:val="00A64101"/>
    <w:rsid w:val="00A6430C"/>
    <w:rsid w:val="00A64537"/>
    <w:rsid w:val="00A647F8"/>
    <w:rsid w:val="00A64A43"/>
    <w:rsid w:val="00A64B50"/>
    <w:rsid w:val="00A66146"/>
    <w:rsid w:val="00A662F3"/>
    <w:rsid w:val="00A66AA2"/>
    <w:rsid w:val="00A66C39"/>
    <w:rsid w:val="00A7047E"/>
    <w:rsid w:val="00A70DF9"/>
    <w:rsid w:val="00A71177"/>
    <w:rsid w:val="00A712D3"/>
    <w:rsid w:val="00A71F2E"/>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8E5"/>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3CEE"/>
    <w:rsid w:val="00A94AA1"/>
    <w:rsid w:val="00A94C50"/>
    <w:rsid w:val="00A94FAA"/>
    <w:rsid w:val="00A9500C"/>
    <w:rsid w:val="00A952C0"/>
    <w:rsid w:val="00A95FCA"/>
    <w:rsid w:val="00A960B9"/>
    <w:rsid w:val="00A96436"/>
    <w:rsid w:val="00A9682F"/>
    <w:rsid w:val="00A96977"/>
    <w:rsid w:val="00A96AD1"/>
    <w:rsid w:val="00A96E5B"/>
    <w:rsid w:val="00AA0845"/>
    <w:rsid w:val="00AA0AB3"/>
    <w:rsid w:val="00AA0E5E"/>
    <w:rsid w:val="00AA10C1"/>
    <w:rsid w:val="00AA1129"/>
    <w:rsid w:val="00AA1299"/>
    <w:rsid w:val="00AA1596"/>
    <w:rsid w:val="00AA1886"/>
    <w:rsid w:val="00AA1F16"/>
    <w:rsid w:val="00AA2055"/>
    <w:rsid w:val="00AA2BAA"/>
    <w:rsid w:val="00AA2D99"/>
    <w:rsid w:val="00AA331B"/>
    <w:rsid w:val="00AA3545"/>
    <w:rsid w:val="00AA4158"/>
    <w:rsid w:val="00AA51D4"/>
    <w:rsid w:val="00AA54ED"/>
    <w:rsid w:val="00AA5C17"/>
    <w:rsid w:val="00AA5FCB"/>
    <w:rsid w:val="00AA622D"/>
    <w:rsid w:val="00AA6323"/>
    <w:rsid w:val="00AA6650"/>
    <w:rsid w:val="00AA69AA"/>
    <w:rsid w:val="00AA6B6D"/>
    <w:rsid w:val="00AA6C46"/>
    <w:rsid w:val="00AA71EE"/>
    <w:rsid w:val="00AA7331"/>
    <w:rsid w:val="00AA788D"/>
    <w:rsid w:val="00AB03A7"/>
    <w:rsid w:val="00AB12DC"/>
    <w:rsid w:val="00AB1AD0"/>
    <w:rsid w:val="00AB1B63"/>
    <w:rsid w:val="00AB292A"/>
    <w:rsid w:val="00AB2FA7"/>
    <w:rsid w:val="00AB3474"/>
    <w:rsid w:val="00AB3C5B"/>
    <w:rsid w:val="00AB3E02"/>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C4C"/>
    <w:rsid w:val="00AC0D45"/>
    <w:rsid w:val="00AC0F07"/>
    <w:rsid w:val="00AC2094"/>
    <w:rsid w:val="00AC2231"/>
    <w:rsid w:val="00AC29DF"/>
    <w:rsid w:val="00AC364A"/>
    <w:rsid w:val="00AC3E82"/>
    <w:rsid w:val="00AC3F21"/>
    <w:rsid w:val="00AC4BE5"/>
    <w:rsid w:val="00AC4CEA"/>
    <w:rsid w:val="00AC4DE2"/>
    <w:rsid w:val="00AC4E8F"/>
    <w:rsid w:val="00AC54FD"/>
    <w:rsid w:val="00AC57D9"/>
    <w:rsid w:val="00AC5D0E"/>
    <w:rsid w:val="00AC5D63"/>
    <w:rsid w:val="00AC653D"/>
    <w:rsid w:val="00AC7299"/>
    <w:rsid w:val="00AC7E3D"/>
    <w:rsid w:val="00AC7E97"/>
    <w:rsid w:val="00AD05CF"/>
    <w:rsid w:val="00AD08D1"/>
    <w:rsid w:val="00AD090C"/>
    <w:rsid w:val="00AD0B0A"/>
    <w:rsid w:val="00AD0BDF"/>
    <w:rsid w:val="00AD0D0B"/>
    <w:rsid w:val="00AD0D4F"/>
    <w:rsid w:val="00AD22B0"/>
    <w:rsid w:val="00AD239C"/>
    <w:rsid w:val="00AD28B7"/>
    <w:rsid w:val="00AD2ADB"/>
    <w:rsid w:val="00AD2D8B"/>
    <w:rsid w:val="00AD32D9"/>
    <w:rsid w:val="00AD363B"/>
    <w:rsid w:val="00AD3674"/>
    <w:rsid w:val="00AD3F88"/>
    <w:rsid w:val="00AD54EC"/>
    <w:rsid w:val="00AD5507"/>
    <w:rsid w:val="00AD5989"/>
    <w:rsid w:val="00AD6083"/>
    <w:rsid w:val="00AD7778"/>
    <w:rsid w:val="00AD7F3E"/>
    <w:rsid w:val="00AE02A0"/>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0AD5"/>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3D1"/>
    <w:rsid w:val="00B00635"/>
    <w:rsid w:val="00B00776"/>
    <w:rsid w:val="00B00B88"/>
    <w:rsid w:val="00B0111E"/>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075A7"/>
    <w:rsid w:val="00B10430"/>
    <w:rsid w:val="00B136CD"/>
    <w:rsid w:val="00B13765"/>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30029"/>
    <w:rsid w:val="00B300B1"/>
    <w:rsid w:val="00B3069F"/>
    <w:rsid w:val="00B306C5"/>
    <w:rsid w:val="00B30EF9"/>
    <w:rsid w:val="00B31073"/>
    <w:rsid w:val="00B31127"/>
    <w:rsid w:val="00B311C4"/>
    <w:rsid w:val="00B3141B"/>
    <w:rsid w:val="00B322E1"/>
    <w:rsid w:val="00B3234B"/>
    <w:rsid w:val="00B3241C"/>
    <w:rsid w:val="00B3259B"/>
    <w:rsid w:val="00B32BE4"/>
    <w:rsid w:val="00B3369F"/>
    <w:rsid w:val="00B339A2"/>
    <w:rsid w:val="00B340D1"/>
    <w:rsid w:val="00B346A2"/>
    <w:rsid w:val="00B346CB"/>
    <w:rsid w:val="00B34FD4"/>
    <w:rsid w:val="00B3545D"/>
    <w:rsid w:val="00B360A0"/>
    <w:rsid w:val="00B36A0A"/>
    <w:rsid w:val="00B371F4"/>
    <w:rsid w:val="00B376C0"/>
    <w:rsid w:val="00B4097E"/>
    <w:rsid w:val="00B40A34"/>
    <w:rsid w:val="00B40A5A"/>
    <w:rsid w:val="00B40D91"/>
    <w:rsid w:val="00B4164D"/>
    <w:rsid w:val="00B41CED"/>
    <w:rsid w:val="00B42B48"/>
    <w:rsid w:val="00B439D4"/>
    <w:rsid w:val="00B4589A"/>
    <w:rsid w:val="00B46B88"/>
    <w:rsid w:val="00B46BB3"/>
    <w:rsid w:val="00B47369"/>
    <w:rsid w:val="00B474A0"/>
    <w:rsid w:val="00B47B30"/>
    <w:rsid w:val="00B50311"/>
    <w:rsid w:val="00B51ED4"/>
    <w:rsid w:val="00B53011"/>
    <w:rsid w:val="00B5393B"/>
    <w:rsid w:val="00B54305"/>
    <w:rsid w:val="00B54834"/>
    <w:rsid w:val="00B54849"/>
    <w:rsid w:val="00B54B3D"/>
    <w:rsid w:val="00B552E4"/>
    <w:rsid w:val="00B554C7"/>
    <w:rsid w:val="00B555A5"/>
    <w:rsid w:val="00B556BF"/>
    <w:rsid w:val="00B5693D"/>
    <w:rsid w:val="00B56B48"/>
    <w:rsid w:val="00B56DC8"/>
    <w:rsid w:val="00B571C6"/>
    <w:rsid w:val="00B57321"/>
    <w:rsid w:val="00B574E0"/>
    <w:rsid w:val="00B57997"/>
    <w:rsid w:val="00B57D77"/>
    <w:rsid w:val="00B57DED"/>
    <w:rsid w:val="00B61103"/>
    <w:rsid w:val="00B61C8C"/>
    <w:rsid w:val="00B61E80"/>
    <w:rsid w:val="00B62BE0"/>
    <w:rsid w:val="00B62D4A"/>
    <w:rsid w:val="00B634A2"/>
    <w:rsid w:val="00B64D27"/>
    <w:rsid w:val="00B651D4"/>
    <w:rsid w:val="00B65B0A"/>
    <w:rsid w:val="00B65FEF"/>
    <w:rsid w:val="00B66382"/>
    <w:rsid w:val="00B66E99"/>
    <w:rsid w:val="00B67677"/>
    <w:rsid w:val="00B676C6"/>
    <w:rsid w:val="00B67930"/>
    <w:rsid w:val="00B703D2"/>
    <w:rsid w:val="00B706C1"/>
    <w:rsid w:val="00B70DBF"/>
    <w:rsid w:val="00B710B5"/>
    <w:rsid w:val="00B71471"/>
    <w:rsid w:val="00B7163E"/>
    <w:rsid w:val="00B71BDA"/>
    <w:rsid w:val="00B71F06"/>
    <w:rsid w:val="00B7260D"/>
    <w:rsid w:val="00B727F7"/>
    <w:rsid w:val="00B7292E"/>
    <w:rsid w:val="00B72EDE"/>
    <w:rsid w:val="00B72F45"/>
    <w:rsid w:val="00B733EE"/>
    <w:rsid w:val="00B735C3"/>
    <w:rsid w:val="00B750BF"/>
    <w:rsid w:val="00B75221"/>
    <w:rsid w:val="00B766BA"/>
    <w:rsid w:val="00B76D2A"/>
    <w:rsid w:val="00B76F61"/>
    <w:rsid w:val="00B77214"/>
    <w:rsid w:val="00B7757C"/>
    <w:rsid w:val="00B77775"/>
    <w:rsid w:val="00B77B67"/>
    <w:rsid w:val="00B77C53"/>
    <w:rsid w:val="00B8017B"/>
    <w:rsid w:val="00B80994"/>
    <w:rsid w:val="00B819CD"/>
    <w:rsid w:val="00B81A22"/>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18D"/>
    <w:rsid w:val="00B97BD4"/>
    <w:rsid w:val="00B97EE3"/>
    <w:rsid w:val="00B97F4E"/>
    <w:rsid w:val="00BA053C"/>
    <w:rsid w:val="00BA091C"/>
    <w:rsid w:val="00BA1020"/>
    <w:rsid w:val="00BA167C"/>
    <w:rsid w:val="00BA1B9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75D"/>
    <w:rsid w:val="00BB090F"/>
    <w:rsid w:val="00BB099D"/>
    <w:rsid w:val="00BB09C7"/>
    <w:rsid w:val="00BB0BB0"/>
    <w:rsid w:val="00BB0F12"/>
    <w:rsid w:val="00BB115A"/>
    <w:rsid w:val="00BB25EF"/>
    <w:rsid w:val="00BB29DF"/>
    <w:rsid w:val="00BB2E81"/>
    <w:rsid w:val="00BB34BB"/>
    <w:rsid w:val="00BB3AA9"/>
    <w:rsid w:val="00BB3E1F"/>
    <w:rsid w:val="00BB4283"/>
    <w:rsid w:val="00BB4434"/>
    <w:rsid w:val="00BB453B"/>
    <w:rsid w:val="00BB48BF"/>
    <w:rsid w:val="00BB4AF3"/>
    <w:rsid w:val="00BB51E3"/>
    <w:rsid w:val="00BB58BF"/>
    <w:rsid w:val="00BB6BFF"/>
    <w:rsid w:val="00BB6E49"/>
    <w:rsid w:val="00BB6E64"/>
    <w:rsid w:val="00BB6F4B"/>
    <w:rsid w:val="00BB71DC"/>
    <w:rsid w:val="00BB7238"/>
    <w:rsid w:val="00BB76EA"/>
    <w:rsid w:val="00BC0A41"/>
    <w:rsid w:val="00BC133D"/>
    <w:rsid w:val="00BC1357"/>
    <w:rsid w:val="00BC14F5"/>
    <w:rsid w:val="00BC32D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32C2"/>
    <w:rsid w:val="00BD45D9"/>
    <w:rsid w:val="00BD5896"/>
    <w:rsid w:val="00BD5D19"/>
    <w:rsid w:val="00BD6006"/>
    <w:rsid w:val="00BD640B"/>
    <w:rsid w:val="00BD6523"/>
    <w:rsid w:val="00BD6A15"/>
    <w:rsid w:val="00BD77BC"/>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34B"/>
    <w:rsid w:val="00BF260D"/>
    <w:rsid w:val="00BF261A"/>
    <w:rsid w:val="00BF2BFD"/>
    <w:rsid w:val="00BF3228"/>
    <w:rsid w:val="00BF3381"/>
    <w:rsid w:val="00BF3467"/>
    <w:rsid w:val="00BF4351"/>
    <w:rsid w:val="00BF4B2B"/>
    <w:rsid w:val="00BF50C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3E3"/>
    <w:rsid w:val="00C05839"/>
    <w:rsid w:val="00C05B4F"/>
    <w:rsid w:val="00C0636D"/>
    <w:rsid w:val="00C06C2F"/>
    <w:rsid w:val="00C07A88"/>
    <w:rsid w:val="00C07E93"/>
    <w:rsid w:val="00C10935"/>
    <w:rsid w:val="00C1093A"/>
    <w:rsid w:val="00C10946"/>
    <w:rsid w:val="00C110D4"/>
    <w:rsid w:val="00C11713"/>
    <w:rsid w:val="00C12068"/>
    <w:rsid w:val="00C151FD"/>
    <w:rsid w:val="00C15705"/>
    <w:rsid w:val="00C15E1A"/>
    <w:rsid w:val="00C15EDB"/>
    <w:rsid w:val="00C16682"/>
    <w:rsid w:val="00C16CC6"/>
    <w:rsid w:val="00C16F37"/>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221"/>
    <w:rsid w:val="00C2672C"/>
    <w:rsid w:val="00C26B43"/>
    <w:rsid w:val="00C26B60"/>
    <w:rsid w:val="00C26C59"/>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D28"/>
    <w:rsid w:val="00C36E23"/>
    <w:rsid w:val="00C372EC"/>
    <w:rsid w:val="00C37417"/>
    <w:rsid w:val="00C375F2"/>
    <w:rsid w:val="00C37892"/>
    <w:rsid w:val="00C37BD6"/>
    <w:rsid w:val="00C40DC6"/>
    <w:rsid w:val="00C41072"/>
    <w:rsid w:val="00C41BD3"/>
    <w:rsid w:val="00C41D55"/>
    <w:rsid w:val="00C41F0D"/>
    <w:rsid w:val="00C4204A"/>
    <w:rsid w:val="00C4267C"/>
    <w:rsid w:val="00C42F66"/>
    <w:rsid w:val="00C4416F"/>
    <w:rsid w:val="00C46557"/>
    <w:rsid w:val="00C4723C"/>
    <w:rsid w:val="00C477BC"/>
    <w:rsid w:val="00C47DAE"/>
    <w:rsid w:val="00C50074"/>
    <w:rsid w:val="00C50498"/>
    <w:rsid w:val="00C50630"/>
    <w:rsid w:val="00C5194F"/>
    <w:rsid w:val="00C51F7E"/>
    <w:rsid w:val="00C5250C"/>
    <w:rsid w:val="00C5268B"/>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A3C"/>
    <w:rsid w:val="00C57492"/>
    <w:rsid w:val="00C57513"/>
    <w:rsid w:val="00C57939"/>
    <w:rsid w:val="00C6067F"/>
    <w:rsid w:val="00C61087"/>
    <w:rsid w:val="00C6116E"/>
    <w:rsid w:val="00C62354"/>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0ABB"/>
    <w:rsid w:val="00C7113E"/>
    <w:rsid w:val="00C711A8"/>
    <w:rsid w:val="00C713D8"/>
    <w:rsid w:val="00C71435"/>
    <w:rsid w:val="00C714D9"/>
    <w:rsid w:val="00C728F4"/>
    <w:rsid w:val="00C72968"/>
    <w:rsid w:val="00C72C9B"/>
    <w:rsid w:val="00C730AF"/>
    <w:rsid w:val="00C73FC5"/>
    <w:rsid w:val="00C74734"/>
    <w:rsid w:val="00C7499C"/>
    <w:rsid w:val="00C74B26"/>
    <w:rsid w:val="00C76119"/>
    <w:rsid w:val="00C761F2"/>
    <w:rsid w:val="00C764C7"/>
    <w:rsid w:val="00C764DF"/>
    <w:rsid w:val="00C77CF4"/>
    <w:rsid w:val="00C800B4"/>
    <w:rsid w:val="00C801C8"/>
    <w:rsid w:val="00C8154F"/>
    <w:rsid w:val="00C81745"/>
    <w:rsid w:val="00C81825"/>
    <w:rsid w:val="00C82885"/>
    <w:rsid w:val="00C834C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9A5"/>
    <w:rsid w:val="00C92EFF"/>
    <w:rsid w:val="00C9338F"/>
    <w:rsid w:val="00C93DB7"/>
    <w:rsid w:val="00C93EAF"/>
    <w:rsid w:val="00C941E0"/>
    <w:rsid w:val="00C95087"/>
    <w:rsid w:val="00C95CC9"/>
    <w:rsid w:val="00C965CD"/>
    <w:rsid w:val="00C96B6A"/>
    <w:rsid w:val="00C96D9F"/>
    <w:rsid w:val="00C96FB9"/>
    <w:rsid w:val="00C970A8"/>
    <w:rsid w:val="00C978A0"/>
    <w:rsid w:val="00CA1D3C"/>
    <w:rsid w:val="00CA1EB3"/>
    <w:rsid w:val="00CA22C4"/>
    <w:rsid w:val="00CA2648"/>
    <w:rsid w:val="00CA3105"/>
    <w:rsid w:val="00CA32F2"/>
    <w:rsid w:val="00CA369C"/>
    <w:rsid w:val="00CA3809"/>
    <w:rsid w:val="00CA3B17"/>
    <w:rsid w:val="00CA3EA2"/>
    <w:rsid w:val="00CA4910"/>
    <w:rsid w:val="00CA549E"/>
    <w:rsid w:val="00CA55F4"/>
    <w:rsid w:val="00CA562E"/>
    <w:rsid w:val="00CA574B"/>
    <w:rsid w:val="00CA641D"/>
    <w:rsid w:val="00CA68F4"/>
    <w:rsid w:val="00CA6B66"/>
    <w:rsid w:val="00CA6E55"/>
    <w:rsid w:val="00CA7231"/>
    <w:rsid w:val="00CA74E2"/>
    <w:rsid w:val="00CA7763"/>
    <w:rsid w:val="00CB0525"/>
    <w:rsid w:val="00CB0C82"/>
    <w:rsid w:val="00CB15DB"/>
    <w:rsid w:val="00CB21BC"/>
    <w:rsid w:val="00CB23A6"/>
    <w:rsid w:val="00CB2EC3"/>
    <w:rsid w:val="00CB329B"/>
    <w:rsid w:val="00CB3FEB"/>
    <w:rsid w:val="00CB4135"/>
    <w:rsid w:val="00CB4617"/>
    <w:rsid w:val="00CB4EAE"/>
    <w:rsid w:val="00CB4ECC"/>
    <w:rsid w:val="00CB5631"/>
    <w:rsid w:val="00CB6045"/>
    <w:rsid w:val="00CB611F"/>
    <w:rsid w:val="00CB66AE"/>
    <w:rsid w:val="00CB724D"/>
    <w:rsid w:val="00CB7309"/>
    <w:rsid w:val="00CC0E93"/>
    <w:rsid w:val="00CC3158"/>
    <w:rsid w:val="00CC386D"/>
    <w:rsid w:val="00CC4189"/>
    <w:rsid w:val="00CC44A0"/>
    <w:rsid w:val="00CC497E"/>
    <w:rsid w:val="00CC50B0"/>
    <w:rsid w:val="00CC5465"/>
    <w:rsid w:val="00CC5C32"/>
    <w:rsid w:val="00CC6131"/>
    <w:rsid w:val="00CC6286"/>
    <w:rsid w:val="00CC64A1"/>
    <w:rsid w:val="00CC6E3A"/>
    <w:rsid w:val="00CC7164"/>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38D7"/>
    <w:rsid w:val="00CD4F79"/>
    <w:rsid w:val="00CD535C"/>
    <w:rsid w:val="00CD6191"/>
    <w:rsid w:val="00CD67E2"/>
    <w:rsid w:val="00CD6C25"/>
    <w:rsid w:val="00CD6DAC"/>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38EF"/>
    <w:rsid w:val="00CF40DF"/>
    <w:rsid w:val="00CF42E4"/>
    <w:rsid w:val="00CF4471"/>
    <w:rsid w:val="00CF46BC"/>
    <w:rsid w:val="00CF4706"/>
    <w:rsid w:val="00CF479A"/>
    <w:rsid w:val="00CF4EF7"/>
    <w:rsid w:val="00CF59EF"/>
    <w:rsid w:val="00CF5C19"/>
    <w:rsid w:val="00CF6647"/>
    <w:rsid w:val="00CF66EC"/>
    <w:rsid w:val="00CF6834"/>
    <w:rsid w:val="00CF6DF8"/>
    <w:rsid w:val="00CF6ED5"/>
    <w:rsid w:val="00CF7117"/>
    <w:rsid w:val="00CF76FD"/>
    <w:rsid w:val="00CF790D"/>
    <w:rsid w:val="00CF7F66"/>
    <w:rsid w:val="00D00002"/>
    <w:rsid w:val="00D01488"/>
    <w:rsid w:val="00D01786"/>
    <w:rsid w:val="00D02125"/>
    <w:rsid w:val="00D02669"/>
    <w:rsid w:val="00D02896"/>
    <w:rsid w:val="00D02907"/>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44C4"/>
    <w:rsid w:val="00D15566"/>
    <w:rsid w:val="00D15E43"/>
    <w:rsid w:val="00D16319"/>
    <w:rsid w:val="00D16741"/>
    <w:rsid w:val="00D16CAA"/>
    <w:rsid w:val="00D16D4C"/>
    <w:rsid w:val="00D16E2D"/>
    <w:rsid w:val="00D208A0"/>
    <w:rsid w:val="00D20EFD"/>
    <w:rsid w:val="00D210CC"/>
    <w:rsid w:val="00D223A5"/>
    <w:rsid w:val="00D23009"/>
    <w:rsid w:val="00D23582"/>
    <w:rsid w:val="00D235F9"/>
    <w:rsid w:val="00D2370E"/>
    <w:rsid w:val="00D23CBB"/>
    <w:rsid w:val="00D2507F"/>
    <w:rsid w:val="00D25598"/>
    <w:rsid w:val="00D25B58"/>
    <w:rsid w:val="00D25F1D"/>
    <w:rsid w:val="00D27138"/>
    <w:rsid w:val="00D271BF"/>
    <w:rsid w:val="00D276A2"/>
    <w:rsid w:val="00D276AC"/>
    <w:rsid w:val="00D27814"/>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3BE"/>
    <w:rsid w:val="00D44CB9"/>
    <w:rsid w:val="00D44F8E"/>
    <w:rsid w:val="00D4557A"/>
    <w:rsid w:val="00D4576F"/>
    <w:rsid w:val="00D461F2"/>
    <w:rsid w:val="00D47BDC"/>
    <w:rsid w:val="00D50996"/>
    <w:rsid w:val="00D50AC3"/>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19D"/>
    <w:rsid w:val="00D65998"/>
    <w:rsid w:val="00D67274"/>
    <w:rsid w:val="00D6773A"/>
    <w:rsid w:val="00D679E1"/>
    <w:rsid w:val="00D70A7D"/>
    <w:rsid w:val="00D70CF5"/>
    <w:rsid w:val="00D70D32"/>
    <w:rsid w:val="00D70D88"/>
    <w:rsid w:val="00D711A7"/>
    <w:rsid w:val="00D714CA"/>
    <w:rsid w:val="00D71733"/>
    <w:rsid w:val="00D72A83"/>
    <w:rsid w:val="00D7300D"/>
    <w:rsid w:val="00D73437"/>
    <w:rsid w:val="00D739D9"/>
    <w:rsid w:val="00D73F82"/>
    <w:rsid w:val="00D75C5E"/>
    <w:rsid w:val="00D76C13"/>
    <w:rsid w:val="00D76FAD"/>
    <w:rsid w:val="00D7783D"/>
    <w:rsid w:val="00D77F58"/>
    <w:rsid w:val="00D8017E"/>
    <w:rsid w:val="00D803DF"/>
    <w:rsid w:val="00D80656"/>
    <w:rsid w:val="00D809F3"/>
    <w:rsid w:val="00D80A8D"/>
    <w:rsid w:val="00D82243"/>
    <w:rsid w:val="00D82514"/>
    <w:rsid w:val="00D83239"/>
    <w:rsid w:val="00D83AC4"/>
    <w:rsid w:val="00D84093"/>
    <w:rsid w:val="00D853E6"/>
    <w:rsid w:val="00D863F0"/>
    <w:rsid w:val="00D864F8"/>
    <w:rsid w:val="00D86B09"/>
    <w:rsid w:val="00D87706"/>
    <w:rsid w:val="00D87E29"/>
    <w:rsid w:val="00D90C26"/>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006"/>
    <w:rsid w:val="00DA024F"/>
    <w:rsid w:val="00DA0451"/>
    <w:rsid w:val="00DA07E7"/>
    <w:rsid w:val="00DA0907"/>
    <w:rsid w:val="00DA0F29"/>
    <w:rsid w:val="00DA18E5"/>
    <w:rsid w:val="00DA1DEE"/>
    <w:rsid w:val="00DA28A7"/>
    <w:rsid w:val="00DA2BD9"/>
    <w:rsid w:val="00DA2FA2"/>
    <w:rsid w:val="00DA302C"/>
    <w:rsid w:val="00DA3F57"/>
    <w:rsid w:val="00DA431F"/>
    <w:rsid w:val="00DA43F5"/>
    <w:rsid w:val="00DA4901"/>
    <w:rsid w:val="00DA4B2C"/>
    <w:rsid w:val="00DA4F97"/>
    <w:rsid w:val="00DA56F3"/>
    <w:rsid w:val="00DA5C13"/>
    <w:rsid w:val="00DA5CA6"/>
    <w:rsid w:val="00DA5D30"/>
    <w:rsid w:val="00DA5D42"/>
    <w:rsid w:val="00DA645E"/>
    <w:rsid w:val="00DA6736"/>
    <w:rsid w:val="00DA69AD"/>
    <w:rsid w:val="00DA6AB6"/>
    <w:rsid w:val="00DA6F2C"/>
    <w:rsid w:val="00DA7193"/>
    <w:rsid w:val="00DB02BA"/>
    <w:rsid w:val="00DB02F9"/>
    <w:rsid w:val="00DB03B7"/>
    <w:rsid w:val="00DB07D0"/>
    <w:rsid w:val="00DB0A66"/>
    <w:rsid w:val="00DB172A"/>
    <w:rsid w:val="00DB1BC7"/>
    <w:rsid w:val="00DB1E14"/>
    <w:rsid w:val="00DB20DB"/>
    <w:rsid w:val="00DB2102"/>
    <w:rsid w:val="00DB219D"/>
    <w:rsid w:val="00DB2EF1"/>
    <w:rsid w:val="00DB3543"/>
    <w:rsid w:val="00DB41AA"/>
    <w:rsid w:val="00DB42F5"/>
    <w:rsid w:val="00DB4F74"/>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568"/>
    <w:rsid w:val="00DC3AA6"/>
    <w:rsid w:val="00DC4021"/>
    <w:rsid w:val="00DC4E1E"/>
    <w:rsid w:val="00DC601A"/>
    <w:rsid w:val="00DC621D"/>
    <w:rsid w:val="00DC64D3"/>
    <w:rsid w:val="00DC69C4"/>
    <w:rsid w:val="00DC773F"/>
    <w:rsid w:val="00DC77C2"/>
    <w:rsid w:val="00DC77E3"/>
    <w:rsid w:val="00DC78A7"/>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0AE"/>
    <w:rsid w:val="00DE1289"/>
    <w:rsid w:val="00DE2753"/>
    <w:rsid w:val="00DE3A56"/>
    <w:rsid w:val="00DE3B5C"/>
    <w:rsid w:val="00DE4008"/>
    <w:rsid w:val="00DE4F6A"/>
    <w:rsid w:val="00DE596D"/>
    <w:rsid w:val="00DE5A66"/>
    <w:rsid w:val="00DE6CCB"/>
    <w:rsid w:val="00DE6EE1"/>
    <w:rsid w:val="00DE7724"/>
    <w:rsid w:val="00DE7D0C"/>
    <w:rsid w:val="00DF0116"/>
    <w:rsid w:val="00DF01CC"/>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148"/>
    <w:rsid w:val="00E11B4C"/>
    <w:rsid w:val="00E11CD2"/>
    <w:rsid w:val="00E11EDE"/>
    <w:rsid w:val="00E11F11"/>
    <w:rsid w:val="00E12E29"/>
    <w:rsid w:val="00E1367C"/>
    <w:rsid w:val="00E13989"/>
    <w:rsid w:val="00E13B8B"/>
    <w:rsid w:val="00E13C42"/>
    <w:rsid w:val="00E13FAD"/>
    <w:rsid w:val="00E14265"/>
    <w:rsid w:val="00E149EC"/>
    <w:rsid w:val="00E14E82"/>
    <w:rsid w:val="00E1552B"/>
    <w:rsid w:val="00E15ACA"/>
    <w:rsid w:val="00E17860"/>
    <w:rsid w:val="00E17F5D"/>
    <w:rsid w:val="00E20D8C"/>
    <w:rsid w:val="00E20D8E"/>
    <w:rsid w:val="00E21073"/>
    <w:rsid w:val="00E219F6"/>
    <w:rsid w:val="00E21BD0"/>
    <w:rsid w:val="00E21F17"/>
    <w:rsid w:val="00E22454"/>
    <w:rsid w:val="00E2328E"/>
    <w:rsid w:val="00E23A68"/>
    <w:rsid w:val="00E24206"/>
    <w:rsid w:val="00E244A7"/>
    <w:rsid w:val="00E24B84"/>
    <w:rsid w:val="00E24FC6"/>
    <w:rsid w:val="00E25814"/>
    <w:rsid w:val="00E2647D"/>
    <w:rsid w:val="00E27711"/>
    <w:rsid w:val="00E3001D"/>
    <w:rsid w:val="00E3002C"/>
    <w:rsid w:val="00E30C58"/>
    <w:rsid w:val="00E31003"/>
    <w:rsid w:val="00E312C2"/>
    <w:rsid w:val="00E31DBA"/>
    <w:rsid w:val="00E32115"/>
    <w:rsid w:val="00E332A9"/>
    <w:rsid w:val="00E33953"/>
    <w:rsid w:val="00E33AA3"/>
    <w:rsid w:val="00E33D26"/>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2230"/>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E6F"/>
    <w:rsid w:val="00E6307E"/>
    <w:rsid w:val="00E63283"/>
    <w:rsid w:val="00E636D2"/>
    <w:rsid w:val="00E64472"/>
    <w:rsid w:val="00E645E5"/>
    <w:rsid w:val="00E6482D"/>
    <w:rsid w:val="00E64849"/>
    <w:rsid w:val="00E64C2E"/>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63E"/>
    <w:rsid w:val="00E74D93"/>
    <w:rsid w:val="00E7546C"/>
    <w:rsid w:val="00E75641"/>
    <w:rsid w:val="00E75B42"/>
    <w:rsid w:val="00E76CC3"/>
    <w:rsid w:val="00E77301"/>
    <w:rsid w:val="00E77BE3"/>
    <w:rsid w:val="00E808B0"/>
    <w:rsid w:val="00E80B1A"/>
    <w:rsid w:val="00E80FDA"/>
    <w:rsid w:val="00E8101D"/>
    <w:rsid w:val="00E81734"/>
    <w:rsid w:val="00E81945"/>
    <w:rsid w:val="00E823BF"/>
    <w:rsid w:val="00E82733"/>
    <w:rsid w:val="00E82750"/>
    <w:rsid w:val="00E82791"/>
    <w:rsid w:val="00E82911"/>
    <w:rsid w:val="00E8307B"/>
    <w:rsid w:val="00E837FB"/>
    <w:rsid w:val="00E83B9A"/>
    <w:rsid w:val="00E83D0C"/>
    <w:rsid w:val="00E84758"/>
    <w:rsid w:val="00E8488A"/>
    <w:rsid w:val="00E84906"/>
    <w:rsid w:val="00E8497C"/>
    <w:rsid w:val="00E84A9F"/>
    <w:rsid w:val="00E85AE0"/>
    <w:rsid w:val="00E85BCD"/>
    <w:rsid w:val="00E86F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F9F"/>
    <w:rsid w:val="00EA519A"/>
    <w:rsid w:val="00EA5256"/>
    <w:rsid w:val="00EA5629"/>
    <w:rsid w:val="00EA57BA"/>
    <w:rsid w:val="00EA5D8D"/>
    <w:rsid w:val="00EA5F88"/>
    <w:rsid w:val="00EB0727"/>
    <w:rsid w:val="00EB0748"/>
    <w:rsid w:val="00EB0D4F"/>
    <w:rsid w:val="00EB12D2"/>
    <w:rsid w:val="00EB1CB1"/>
    <w:rsid w:val="00EB1DE3"/>
    <w:rsid w:val="00EB1EFE"/>
    <w:rsid w:val="00EB269A"/>
    <w:rsid w:val="00EB28EC"/>
    <w:rsid w:val="00EB30FE"/>
    <w:rsid w:val="00EB32ED"/>
    <w:rsid w:val="00EB3364"/>
    <w:rsid w:val="00EB3442"/>
    <w:rsid w:val="00EB3478"/>
    <w:rsid w:val="00EB3F2A"/>
    <w:rsid w:val="00EB443B"/>
    <w:rsid w:val="00EB468C"/>
    <w:rsid w:val="00EB4C64"/>
    <w:rsid w:val="00EB5145"/>
    <w:rsid w:val="00EB5176"/>
    <w:rsid w:val="00EB5A73"/>
    <w:rsid w:val="00EB6058"/>
    <w:rsid w:val="00EB72D8"/>
    <w:rsid w:val="00EC029B"/>
    <w:rsid w:val="00EC0D41"/>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82A"/>
    <w:rsid w:val="00EC7F70"/>
    <w:rsid w:val="00ED0094"/>
    <w:rsid w:val="00ED0594"/>
    <w:rsid w:val="00ED0970"/>
    <w:rsid w:val="00ED0B28"/>
    <w:rsid w:val="00ED1DBD"/>
    <w:rsid w:val="00ED1E47"/>
    <w:rsid w:val="00ED2FC6"/>
    <w:rsid w:val="00ED329B"/>
    <w:rsid w:val="00ED3EEA"/>
    <w:rsid w:val="00ED3FDA"/>
    <w:rsid w:val="00ED40AE"/>
    <w:rsid w:val="00ED4F46"/>
    <w:rsid w:val="00ED5190"/>
    <w:rsid w:val="00ED557B"/>
    <w:rsid w:val="00ED5601"/>
    <w:rsid w:val="00ED56C9"/>
    <w:rsid w:val="00ED58FE"/>
    <w:rsid w:val="00ED5C21"/>
    <w:rsid w:val="00ED63FA"/>
    <w:rsid w:val="00ED64C7"/>
    <w:rsid w:val="00ED6D9E"/>
    <w:rsid w:val="00EE0170"/>
    <w:rsid w:val="00EE0B8E"/>
    <w:rsid w:val="00EE0C00"/>
    <w:rsid w:val="00EE10B8"/>
    <w:rsid w:val="00EE162D"/>
    <w:rsid w:val="00EE1794"/>
    <w:rsid w:val="00EE2B2E"/>
    <w:rsid w:val="00EE2C40"/>
    <w:rsid w:val="00EE32C9"/>
    <w:rsid w:val="00EE370A"/>
    <w:rsid w:val="00EE375A"/>
    <w:rsid w:val="00EE3D3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8E7"/>
    <w:rsid w:val="00F01B85"/>
    <w:rsid w:val="00F0231F"/>
    <w:rsid w:val="00F02577"/>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595"/>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635"/>
    <w:rsid w:val="00F22D3F"/>
    <w:rsid w:val="00F23705"/>
    <w:rsid w:val="00F238DB"/>
    <w:rsid w:val="00F23A73"/>
    <w:rsid w:val="00F23A98"/>
    <w:rsid w:val="00F23E26"/>
    <w:rsid w:val="00F244BB"/>
    <w:rsid w:val="00F245CA"/>
    <w:rsid w:val="00F246EB"/>
    <w:rsid w:val="00F248B4"/>
    <w:rsid w:val="00F258F6"/>
    <w:rsid w:val="00F25C3B"/>
    <w:rsid w:val="00F263D6"/>
    <w:rsid w:val="00F266DF"/>
    <w:rsid w:val="00F26DF9"/>
    <w:rsid w:val="00F270EC"/>
    <w:rsid w:val="00F272FF"/>
    <w:rsid w:val="00F2786A"/>
    <w:rsid w:val="00F27C19"/>
    <w:rsid w:val="00F27CD5"/>
    <w:rsid w:val="00F27EFE"/>
    <w:rsid w:val="00F30209"/>
    <w:rsid w:val="00F30353"/>
    <w:rsid w:val="00F3139F"/>
    <w:rsid w:val="00F316B6"/>
    <w:rsid w:val="00F31CA4"/>
    <w:rsid w:val="00F323C9"/>
    <w:rsid w:val="00F32413"/>
    <w:rsid w:val="00F326D7"/>
    <w:rsid w:val="00F33007"/>
    <w:rsid w:val="00F33C35"/>
    <w:rsid w:val="00F34010"/>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024"/>
    <w:rsid w:val="00F423EF"/>
    <w:rsid w:val="00F432A4"/>
    <w:rsid w:val="00F43584"/>
    <w:rsid w:val="00F4388C"/>
    <w:rsid w:val="00F43F5F"/>
    <w:rsid w:val="00F44265"/>
    <w:rsid w:val="00F4448E"/>
    <w:rsid w:val="00F44704"/>
    <w:rsid w:val="00F450AC"/>
    <w:rsid w:val="00F45CA5"/>
    <w:rsid w:val="00F4600A"/>
    <w:rsid w:val="00F46A24"/>
    <w:rsid w:val="00F46A7C"/>
    <w:rsid w:val="00F46B4B"/>
    <w:rsid w:val="00F4736D"/>
    <w:rsid w:val="00F47781"/>
    <w:rsid w:val="00F50251"/>
    <w:rsid w:val="00F5077B"/>
    <w:rsid w:val="00F507BD"/>
    <w:rsid w:val="00F50ACD"/>
    <w:rsid w:val="00F51567"/>
    <w:rsid w:val="00F52F4D"/>
    <w:rsid w:val="00F52FB8"/>
    <w:rsid w:val="00F5398E"/>
    <w:rsid w:val="00F53DF2"/>
    <w:rsid w:val="00F5408F"/>
    <w:rsid w:val="00F5463E"/>
    <w:rsid w:val="00F547E6"/>
    <w:rsid w:val="00F54C22"/>
    <w:rsid w:val="00F54D40"/>
    <w:rsid w:val="00F5532E"/>
    <w:rsid w:val="00F55A45"/>
    <w:rsid w:val="00F55EC6"/>
    <w:rsid w:val="00F567FE"/>
    <w:rsid w:val="00F568CD"/>
    <w:rsid w:val="00F571F4"/>
    <w:rsid w:val="00F574A9"/>
    <w:rsid w:val="00F57580"/>
    <w:rsid w:val="00F604EE"/>
    <w:rsid w:val="00F607D7"/>
    <w:rsid w:val="00F60A89"/>
    <w:rsid w:val="00F612AE"/>
    <w:rsid w:val="00F620A0"/>
    <w:rsid w:val="00F621F7"/>
    <w:rsid w:val="00F626CF"/>
    <w:rsid w:val="00F63133"/>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77ED8"/>
    <w:rsid w:val="00F807A8"/>
    <w:rsid w:val="00F815B8"/>
    <w:rsid w:val="00F815C1"/>
    <w:rsid w:val="00F81916"/>
    <w:rsid w:val="00F82144"/>
    <w:rsid w:val="00F82C5F"/>
    <w:rsid w:val="00F83372"/>
    <w:rsid w:val="00F834FA"/>
    <w:rsid w:val="00F837A6"/>
    <w:rsid w:val="00F83AD5"/>
    <w:rsid w:val="00F83D7F"/>
    <w:rsid w:val="00F84467"/>
    <w:rsid w:val="00F845F7"/>
    <w:rsid w:val="00F86208"/>
    <w:rsid w:val="00F865A4"/>
    <w:rsid w:val="00F8688E"/>
    <w:rsid w:val="00F869E2"/>
    <w:rsid w:val="00F86E1D"/>
    <w:rsid w:val="00F86F62"/>
    <w:rsid w:val="00F900CD"/>
    <w:rsid w:val="00F9034B"/>
    <w:rsid w:val="00F90EAD"/>
    <w:rsid w:val="00F91086"/>
    <w:rsid w:val="00F91A0D"/>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673"/>
    <w:rsid w:val="00FA0A93"/>
    <w:rsid w:val="00FA0B35"/>
    <w:rsid w:val="00FA1251"/>
    <w:rsid w:val="00FA1539"/>
    <w:rsid w:val="00FA1AA6"/>
    <w:rsid w:val="00FA1B46"/>
    <w:rsid w:val="00FA206C"/>
    <w:rsid w:val="00FA24FD"/>
    <w:rsid w:val="00FA2559"/>
    <w:rsid w:val="00FA2620"/>
    <w:rsid w:val="00FA2B38"/>
    <w:rsid w:val="00FA327B"/>
    <w:rsid w:val="00FA328F"/>
    <w:rsid w:val="00FA3EBC"/>
    <w:rsid w:val="00FA4000"/>
    <w:rsid w:val="00FA421E"/>
    <w:rsid w:val="00FA444E"/>
    <w:rsid w:val="00FA44E6"/>
    <w:rsid w:val="00FA546D"/>
    <w:rsid w:val="00FA64B2"/>
    <w:rsid w:val="00FA698A"/>
    <w:rsid w:val="00FA6F10"/>
    <w:rsid w:val="00FA7599"/>
    <w:rsid w:val="00FA7D10"/>
    <w:rsid w:val="00FA7F1D"/>
    <w:rsid w:val="00FB0313"/>
    <w:rsid w:val="00FB1032"/>
    <w:rsid w:val="00FB16EC"/>
    <w:rsid w:val="00FB278B"/>
    <w:rsid w:val="00FB350C"/>
    <w:rsid w:val="00FB37CF"/>
    <w:rsid w:val="00FB4D69"/>
    <w:rsid w:val="00FB642D"/>
    <w:rsid w:val="00FB66C7"/>
    <w:rsid w:val="00FB69F5"/>
    <w:rsid w:val="00FB7758"/>
    <w:rsid w:val="00FB77F5"/>
    <w:rsid w:val="00FB7D65"/>
    <w:rsid w:val="00FC0038"/>
    <w:rsid w:val="00FC18DE"/>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2C"/>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762"/>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E66"/>
    <w:rsid w:val="00FF4F0B"/>
    <w:rsid w:val="00FF53A0"/>
    <w:rsid w:val="00FF5615"/>
    <w:rsid w:val="00FF5B6C"/>
    <w:rsid w:val="00FF6655"/>
    <w:rsid w:val="00FF6D6E"/>
    <w:rsid w:val="00FF6DAA"/>
    <w:rsid w:val="00FF6DE9"/>
    <w:rsid w:val="00FF7605"/>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rsid w:val="006C4A79"/>
    <w:pPr>
      <w:keepNext/>
      <w:keepLines/>
      <w:numPr>
        <w:numId w:val="1"/>
      </w:numPr>
      <w:pBdr>
        <w:top w:val="single" w:sz="12" w:space="3" w:color="auto"/>
      </w:pBdr>
      <w:spacing w:before="240" w:after="180"/>
      <w:ind w:left="431" w:hanging="431"/>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Lista1,列出段落1,中等深浅网格 1 - 着色 21"/>
    <w:basedOn w:val="a"/>
    <w:link w:val="aff2"/>
    <w:uiPriority w:val="99"/>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 (文字),????? (文字),???? (文字),Lista1 (文字),列出段落1 (文字),中等深浅网格 1 - 着色 21 (文字)"/>
    <w:basedOn w:val="a0"/>
    <w:link w:val="aff1"/>
    <w:uiPriority w:val="34"/>
    <w:qFormat/>
    <w:locked/>
    <w:rsid w:val="005B63D3"/>
    <w:rPr>
      <w:lang w:val="en-GB" w:eastAsia="en-US"/>
    </w:rPr>
  </w:style>
  <w:style w:type="character" w:customStyle="1" w:styleId="16">
    <w:name w:val="メンション1"/>
    <w:basedOn w:val="a0"/>
    <w:uiPriority w:val="99"/>
    <w:semiHidden/>
    <w:unhideWhenUsed/>
    <w:rsid w:val="00DD7B5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38448897">
      <w:bodyDiv w:val="1"/>
      <w:marLeft w:val="0"/>
      <w:marRight w:val="0"/>
      <w:marTop w:val="0"/>
      <w:marBottom w:val="0"/>
      <w:divBdr>
        <w:top w:val="none" w:sz="0" w:space="0" w:color="auto"/>
        <w:left w:val="none" w:sz="0" w:space="0" w:color="auto"/>
        <w:bottom w:val="none" w:sz="0" w:space="0" w:color="auto"/>
        <w:right w:val="none" w:sz="0" w:space="0" w:color="auto"/>
      </w:divBdr>
    </w:div>
    <w:div w:id="240797008">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08324956">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4549791">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9372245">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1620A-6F68-4D56-98A5-BCC266325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3556</Words>
  <Characters>20275</Characters>
  <Application>Microsoft Office Word</Application>
  <DocSecurity>0</DocSecurity>
  <Lines>168</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Naoya Shibaike</dc:creator>
  <cp:keywords>3GPP</cp:keywords>
  <cp:lastModifiedBy>Naoya Shibaike</cp:lastModifiedBy>
  <cp:revision>2</cp:revision>
  <cp:lastPrinted>2010-04-02T09:58:00Z</cp:lastPrinted>
  <dcterms:created xsi:type="dcterms:W3CDTF">2019-04-26T08:37:00Z</dcterms:created>
  <dcterms:modified xsi:type="dcterms:W3CDTF">2019-04-26T08:37:00Z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